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2217"/>
        <w:gridCol w:w="6954"/>
        <w:gridCol w:w="228"/>
      </w:tblGrid>
      <w:tr w:rsidR="00B23CF7" w14:paraId="67401462" w14:textId="77777777" w:rsidTr="001567DB">
        <w:trPr>
          <w:trHeight w:val="400"/>
        </w:trPr>
        <w:tc>
          <w:tcPr>
            <w:tcW w:w="2217" w:type="dxa"/>
            <w:hideMark/>
          </w:tcPr>
          <w:p w14:paraId="24557B8D" w14:textId="77777777" w:rsidR="00B23CF7" w:rsidRDefault="00B23CF7" w:rsidP="001567DB">
            <w:pPr>
              <w:spacing w:after="120"/>
              <w:rPr>
                <w:rFonts w:ascii="Arial" w:hAnsi="Arial" w:cs="Arial"/>
                <w:b/>
                <w:sz w:val="20"/>
                <w:szCs w:val="20"/>
                <w:lang w:val="en-AU" w:eastAsia="en-AU"/>
              </w:rPr>
            </w:pPr>
            <w:r>
              <w:rPr>
                <w:rFonts w:ascii="Arial" w:hAnsi="Arial" w:cs="Arial"/>
                <w:b/>
                <w:sz w:val="20"/>
                <w:szCs w:val="20"/>
                <w:lang w:val="en-AU" w:eastAsia="en-AU"/>
              </w:rPr>
              <w:t>Policy Owner</w:t>
            </w:r>
          </w:p>
        </w:tc>
        <w:tc>
          <w:tcPr>
            <w:tcW w:w="7182" w:type="dxa"/>
            <w:gridSpan w:val="2"/>
            <w:hideMark/>
          </w:tcPr>
          <w:p w14:paraId="7E719A79" w14:textId="77777777" w:rsidR="00B23CF7" w:rsidRDefault="00B23CF7" w:rsidP="001567DB">
            <w:pPr>
              <w:spacing w:after="120"/>
              <w:rPr>
                <w:rFonts w:ascii="Arial" w:hAnsi="Arial" w:cs="Arial"/>
                <w:sz w:val="20"/>
                <w:szCs w:val="20"/>
                <w:lang w:val="en-AU" w:eastAsia="en-AU"/>
              </w:rPr>
            </w:pPr>
            <w:r>
              <w:rPr>
                <w:rFonts w:ascii="Arial" w:hAnsi="Arial" w:cs="Arial"/>
                <w:sz w:val="20"/>
                <w:szCs w:val="20"/>
                <w:lang w:val="en-AU" w:eastAsia="en-AU"/>
              </w:rPr>
              <w:t>PIBT Academic Director / ACBT College Principal</w:t>
            </w:r>
          </w:p>
        </w:tc>
      </w:tr>
      <w:tr w:rsidR="00B23CF7" w14:paraId="5A6A6CCA" w14:textId="77777777" w:rsidTr="001567DB">
        <w:trPr>
          <w:gridAfter w:val="1"/>
          <w:wAfter w:w="228" w:type="dxa"/>
          <w:trHeight w:val="400"/>
        </w:trPr>
        <w:tc>
          <w:tcPr>
            <w:tcW w:w="2217" w:type="dxa"/>
            <w:hideMark/>
          </w:tcPr>
          <w:p w14:paraId="205ADA55" w14:textId="77777777" w:rsidR="00B23CF7" w:rsidRDefault="00B23CF7" w:rsidP="001567DB">
            <w:pPr>
              <w:spacing w:after="120"/>
              <w:rPr>
                <w:rFonts w:ascii="Arial" w:hAnsi="Arial" w:cs="Arial"/>
                <w:b/>
                <w:sz w:val="20"/>
                <w:szCs w:val="20"/>
                <w:lang w:val="en-AU" w:eastAsia="en-AU"/>
              </w:rPr>
            </w:pPr>
            <w:r>
              <w:rPr>
                <w:rFonts w:ascii="Arial" w:hAnsi="Arial" w:cs="Arial"/>
                <w:b/>
                <w:sz w:val="20"/>
                <w:szCs w:val="20"/>
                <w:lang w:val="en-AU" w:eastAsia="en-AU"/>
              </w:rPr>
              <w:t>Contact Officer:</w:t>
            </w:r>
          </w:p>
        </w:tc>
        <w:tc>
          <w:tcPr>
            <w:tcW w:w="6954" w:type="dxa"/>
            <w:hideMark/>
          </w:tcPr>
          <w:p w14:paraId="5876A37A" w14:textId="77777777" w:rsidR="00B23CF7" w:rsidRDefault="00B23CF7" w:rsidP="001567DB">
            <w:pPr>
              <w:spacing w:after="120"/>
              <w:rPr>
                <w:rFonts w:ascii="Arial" w:hAnsi="Arial" w:cs="Arial"/>
                <w:sz w:val="20"/>
                <w:szCs w:val="20"/>
                <w:lang w:val="en-AU" w:eastAsia="en-AU"/>
              </w:rPr>
            </w:pPr>
            <w:r>
              <w:rPr>
                <w:rFonts w:ascii="Arial" w:hAnsi="Arial" w:cs="Arial"/>
                <w:sz w:val="20"/>
                <w:szCs w:val="20"/>
                <w:lang w:val="en-AU" w:eastAsia="en-AU"/>
              </w:rPr>
              <w:t xml:space="preserve">Deputy Principal </w:t>
            </w:r>
          </w:p>
        </w:tc>
      </w:tr>
      <w:tr w:rsidR="00B23CF7" w14:paraId="78CE1686" w14:textId="77777777" w:rsidTr="001567DB">
        <w:trPr>
          <w:gridAfter w:val="1"/>
          <w:wAfter w:w="228" w:type="dxa"/>
          <w:trHeight w:val="400"/>
        </w:trPr>
        <w:tc>
          <w:tcPr>
            <w:tcW w:w="2217" w:type="dxa"/>
            <w:hideMark/>
          </w:tcPr>
          <w:p w14:paraId="3FDC69AF" w14:textId="77777777" w:rsidR="00B23CF7" w:rsidRDefault="00B23CF7" w:rsidP="001567DB">
            <w:pPr>
              <w:spacing w:after="120"/>
              <w:rPr>
                <w:rFonts w:ascii="Arial" w:hAnsi="Arial" w:cs="Arial"/>
                <w:b/>
                <w:sz w:val="20"/>
                <w:szCs w:val="20"/>
                <w:lang w:val="en-AU" w:eastAsia="en-AU"/>
              </w:rPr>
            </w:pPr>
            <w:r>
              <w:rPr>
                <w:rFonts w:ascii="Arial" w:hAnsi="Arial" w:cs="Arial"/>
                <w:b/>
                <w:sz w:val="20"/>
                <w:szCs w:val="20"/>
                <w:lang w:val="en-AU" w:eastAsia="en-AU"/>
              </w:rPr>
              <w:t>Policy Number:</w:t>
            </w:r>
          </w:p>
        </w:tc>
        <w:tc>
          <w:tcPr>
            <w:tcW w:w="6954" w:type="dxa"/>
            <w:hideMark/>
          </w:tcPr>
          <w:p w14:paraId="05CF326C" w14:textId="77777777" w:rsidR="00B23CF7" w:rsidRDefault="00B23CF7" w:rsidP="001567DB">
            <w:pPr>
              <w:spacing w:after="120"/>
              <w:rPr>
                <w:rFonts w:ascii="Arial" w:hAnsi="Arial" w:cs="Arial"/>
                <w:sz w:val="20"/>
                <w:szCs w:val="20"/>
                <w:lang w:val="en-AU" w:eastAsia="en-AU"/>
              </w:rPr>
            </w:pPr>
            <w:r>
              <w:rPr>
                <w:rFonts w:ascii="Arial" w:hAnsi="Arial" w:cs="Arial"/>
                <w:sz w:val="20"/>
                <w:szCs w:val="20"/>
                <w:lang w:val="en-AU" w:eastAsia="en-AU"/>
              </w:rPr>
              <w:t xml:space="preserve">QTDPO018 – ACBT </w:t>
            </w:r>
          </w:p>
        </w:tc>
      </w:tr>
      <w:tr w:rsidR="00B23CF7" w14:paraId="5E339596" w14:textId="77777777" w:rsidTr="001567DB">
        <w:trPr>
          <w:gridAfter w:val="1"/>
          <w:wAfter w:w="228" w:type="dxa"/>
          <w:trHeight w:val="400"/>
        </w:trPr>
        <w:tc>
          <w:tcPr>
            <w:tcW w:w="2217" w:type="dxa"/>
            <w:hideMark/>
          </w:tcPr>
          <w:p w14:paraId="154302DA" w14:textId="77777777" w:rsidR="00B23CF7" w:rsidRDefault="00B23CF7" w:rsidP="001567DB">
            <w:pPr>
              <w:spacing w:after="120"/>
              <w:rPr>
                <w:rFonts w:ascii="Arial" w:hAnsi="Arial" w:cs="Arial"/>
                <w:b/>
                <w:sz w:val="20"/>
                <w:szCs w:val="20"/>
                <w:lang w:val="en-AU" w:eastAsia="en-AU"/>
              </w:rPr>
            </w:pPr>
            <w:r>
              <w:rPr>
                <w:rFonts w:ascii="Arial" w:hAnsi="Arial" w:cs="Arial"/>
                <w:b/>
                <w:sz w:val="20"/>
                <w:szCs w:val="20"/>
                <w:lang w:val="en-AU" w:eastAsia="en-AU"/>
              </w:rPr>
              <w:t>Approved by:</w:t>
            </w:r>
          </w:p>
        </w:tc>
        <w:tc>
          <w:tcPr>
            <w:tcW w:w="6954" w:type="dxa"/>
            <w:hideMark/>
          </w:tcPr>
          <w:p w14:paraId="46D11586" w14:textId="7DB20CE5" w:rsidR="00B23CF7" w:rsidRDefault="00B23CF7" w:rsidP="003E5365">
            <w:pPr>
              <w:spacing w:after="120"/>
              <w:rPr>
                <w:rFonts w:ascii="Arial" w:hAnsi="Arial" w:cs="Arial"/>
                <w:sz w:val="20"/>
                <w:szCs w:val="20"/>
                <w:lang w:val="en-AU" w:eastAsia="en-AU"/>
              </w:rPr>
            </w:pPr>
            <w:r>
              <w:rPr>
                <w:rFonts w:ascii="Arial" w:hAnsi="Arial" w:cs="Arial"/>
                <w:sz w:val="20"/>
                <w:szCs w:val="20"/>
                <w:lang w:val="en-AU" w:eastAsia="en-AU"/>
              </w:rPr>
              <w:t>Senior Management Group (</w:t>
            </w:r>
            <w:r w:rsidR="003E5365">
              <w:rPr>
                <w:rFonts w:ascii="Arial" w:hAnsi="Arial" w:cs="Arial"/>
                <w:sz w:val="20"/>
                <w:szCs w:val="20"/>
                <w:lang w:val="en-AU" w:eastAsia="en-AU"/>
              </w:rPr>
              <w:t>4</w:t>
            </w:r>
            <w:r>
              <w:rPr>
                <w:rFonts w:ascii="Arial" w:hAnsi="Arial" w:cs="Arial"/>
                <w:sz w:val="20"/>
                <w:szCs w:val="20"/>
                <w:lang w:val="en-AU" w:eastAsia="en-AU"/>
              </w:rPr>
              <w:t>/</w:t>
            </w:r>
            <w:r w:rsidR="003E5365">
              <w:rPr>
                <w:rFonts w:ascii="Arial" w:hAnsi="Arial" w:cs="Arial"/>
                <w:sz w:val="20"/>
                <w:szCs w:val="20"/>
                <w:lang w:val="en-AU" w:eastAsia="en-AU"/>
              </w:rPr>
              <w:t>7</w:t>
            </w:r>
            <w:r>
              <w:rPr>
                <w:rFonts w:ascii="Arial" w:hAnsi="Arial" w:cs="Arial"/>
                <w:sz w:val="20"/>
                <w:szCs w:val="20"/>
                <w:lang w:val="en-AU" w:eastAsia="en-AU"/>
              </w:rPr>
              <w:t>/</w:t>
            </w:r>
            <w:r w:rsidR="003E5365">
              <w:rPr>
                <w:rFonts w:ascii="Arial" w:hAnsi="Arial" w:cs="Arial"/>
                <w:sz w:val="20"/>
                <w:szCs w:val="20"/>
                <w:lang w:val="en-AU" w:eastAsia="en-AU"/>
              </w:rPr>
              <w:t>2016</w:t>
            </w:r>
            <w:r>
              <w:rPr>
                <w:rFonts w:ascii="Arial" w:hAnsi="Arial" w:cs="Arial"/>
                <w:sz w:val="20"/>
                <w:szCs w:val="20"/>
                <w:lang w:val="en-AU" w:eastAsia="en-AU"/>
              </w:rPr>
              <w:t>);</w:t>
            </w:r>
            <w:r w:rsidR="003E5365">
              <w:rPr>
                <w:rFonts w:ascii="Arial" w:hAnsi="Arial" w:cs="Arial"/>
                <w:sz w:val="20"/>
                <w:szCs w:val="20"/>
                <w:lang w:val="en-AU" w:eastAsia="en-AU"/>
              </w:rPr>
              <w:t xml:space="preserve"> </w:t>
            </w:r>
            <w:r>
              <w:rPr>
                <w:rFonts w:ascii="Arial" w:hAnsi="Arial" w:cs="Arial"/>
                <w:sz w:val="20"/>
                <w:szCs w:val="20"/>
                <w:lang w:val="en-AU" w:eastAsia="en-AU"/>
              </w:rPr>
              <w:t>Quality Assurance Council (</w:t>
            </w:r>
            <w:r w:rsidR="003E5365">
              <w:rPr>
                <w:rFonts w:ascii="Arial" w:hAnsi="Arial" w:cs="Arial"/>
                <w:sz w:val="20"/>
                <w:szCs w:val="20"/>
                <w:lang w:val="en-AU" w:eastAsia="en-AU"/>
              </w:rPr>
              <w:t>30</w:t>
            </w:r>
            <w:r>
              <w:rPr>
                <w:rFonts w:ascii="Arial" w:hAnsi="Arial" w:cs="Arial"/>
                <w:sz w:val="20"/>
                <w:szCs w:val="20"/>
                <w:lang w:val="en-AU" w:eastAsia="en-AU"/>
              </w:rPr>
              <w:t>/</w:t>
            </w:r>
            <w:r w:rsidR="003E5365">
              <w:rPr>
                <w:rFonts w:ascii="Arial" w:hAnsi="Arial" w:cs="Arial"/>
                <w:sz w:val="20"/>
                <w:szCs w:val="20"/>
                <w:lang w:val="en-AU" w:eastAsia="en-AU"/>
              </w:rPr>
              <w:t>6/16</w:t>
            </w:r>
            <w:r>
              <w:rPr>
                <w:rFonts w:ascii="Arial" w:hAnsi="Arial" w:cs="Arial"/>
                <w:sz w:val="20"/>
                <w:szCs w:val="20"/>
                <w:lang w:val="en-AU" w:eastAsia="en-AU"/>
              </w:rPr>
              <w:t>)</w:t>
            </w:r>
          </w:p>
        </w:tc>
      </w:tr>
      <w:tr w:rsidR="00B23CF7" w14:paraId="071351C7" w14:textId="77777777" w:rsidTr="001567DB">
        <w:trPr>
          <w:gridAfter w:val="1"/>
          <w:wAfter w:w="228" w:type="dxa"/>
          <w:trHeight w:val="400"/>
        </w:trPr>
        <w:tc>
          <w:tcPr>
            <w:tcW w:w="2217" w:type="dxa"/>
            <w:hideMark/>
          </w:tcPr>
          <w:p w14:paraId="7BFE8882" w14:textId="77777777" w:rsidR="00B23CF7" w:rsidRDefault="00B23CF7" w:rsidP="001567DB">
            <w:pPr>
              <w:spacing w:after="120"/>
              <w:rPr>
                <w:rFonts w:ascii="Arial" w:hAnsi="Arial" w:cs="Arial"/>
                <w:b/>
                <w:sz w:val="20"/>
                <w:szCs w:val="20"/>
                <w:lang w:val="en-AU" w:eastAsia="en-AU"/>
              </w:rPr>
            </w:pPr>
            <w:r>
              <w:rPr>
                <w:rFonts w:ascii="Arial" w:hAnsi="Arial" w:cs="Arial"/>
                <w:b/>
                <w:sz w:val="20"/>
                <w:szCs w:val="20"/>
                <w:lang w:val="en-AU" w:eastAsia="en-AU"/>
              </w:rPr>
              <w:t>Date Approved:</w:t>
            </w:r>
          </w:p>
        </w:tc>
        <w:tc>
          <w:tcPr>
            <w:tcW w:w="6954" w:type="dxa"/>
            <w:hideMark/>
          </w:tcPr>
          <w:p w14:paraId="6EC7EE71" w14:textId="6826A977" w:rsidR="00B23CF7" w:rsidRDefault="003E5365" w:rsidP="003E5365">
            <w:pPr>
              <w:spacing w:after="120"/>
              <w:rPr>
                <w:rFonts w:ascii="Arial" w:hAnsi="Arial" w:cs="Arial"/>
                <w:sz w:val="20"/>
                <w:szCs w:val="20"/>
                <w:lang w:val="en-AU" w:eastAsia="en-AU"/>
              </w:rPr>
            </w:pPr>
            <w:r>
              <w:rPr>
                <w:rFonts w:ascii="Arial" w:hAnsi="Arial" w:cs="Arial"/>
                <w:sz w:val="20"/>
                <w:szCs w:val="20"/>
                <w:lang w:val="en-AU" w:eastAsia="en-AU"/>
              </w:rPr>
              <w:t>04 July</w:t>
            </w:r>
            <w:r w:rsidR="00B23CF7">
              <w:rPr>
                <w:rFonts w:ascii="Arial" w:hAnsi="Arial" w:cs="Arial"/>
                <w:sz w:val="20"/>
                <w:szCs w:val="20"/>
                <w:lang w:val="en-AU" w:eastAsia="en-AU"/>
              </w:rPr>
              <w:t xml:space="preserve"> 2016</w:t>
            </w:r>
          </w:p>
        </w:tc>
      </w:tr>
      <w:tr w:rsidR="00B23CF7" w14:paraId="3600F30B" w14:textId="77777777" w:rsidTr="001567DB">
        <w:trPr>
          <w:gridAfter w:val="1"/>
          <w:wAfter w:w="228" w:type="dxa"/>
          <w:trHeight w:val="400"/>
        </w:trPr>
        <w:tc>
          <w:tcPr>
            <w:tcW w:w="2217" w:type="dxa"/>
            <w:hideMark/>
          </w:tcPr>
          <w:p w14:paraId="0B34E1FD" w14:textId="77777777" w:rsidR="00B23CF7" w:rsidRDefault="00B23CF7" w:rsidP="001567DB">
            <w:pPr>
              <w:spacing w:after="120"/>
              <w:rPr>
                <w:rFonts w:ascii="Arial" w:hAnsi="Arial" w:cs="Arial"/>
                <w:b/>
                <w:sz w:val="20"/>
                <w:szCs w:val="20"/>
                <w:lang w:val="en-AU" w:eastAsia="en-AU"/>
              </w:rPr>
            </w:pPr>
            <w:r>
              <w:rPr>
                <w:rFonts w:ascii="Arial" w:hAnsi="Arial" w:cs="Arial"/>
                <w:b/>
                <w:sz w:val="20"/>
                <w:szCs w:val="20"/>
                <w:lang w:val="en-AU" w:eastAsia="en-AU"/>
              </w:rPr>
              <w:t>Last Reviewed:</w:t>
            </w:r>
          </w:p>
        </w:tc>
        <w:tc>
          <w:tcPr>
            <w:tcW w:w="6954" w:type="dxa"/>
          </w:tcPr>
          <w:p w14:paraId="06CE5E36" w14:textId="79907EFC" w:rsidR="00B23CF7" w:rsidRDefault="003E5365" w:rsidP="003E5365">
            <w:pPr>
              <w:spacing w:after="120"/>
              <w:rPr>
                <w:rFonts w:ascii="Arial" w:hAnsi="Arial" w:cs="Arial"/>
                <w:sz w:val="20"/>
                <w:szCs w:val="20"/>
                <w:lang w:val="en-AU" w:eastAsia="en-AU"/>
              </w:rPr>
            </w:pPr>
            <w:r>
              <w:rPr>
                <w:rFonts w:ascii="Arial" w:hAnsi="Arial" w:cs="Arial"/>
                <w:sz w:val="20"/>
                <w:szCs w:val="20"/>
                <w:lang w:val="en-AU" w:eastAsia="en-AU"/>
              </w:rPr>
              <w:t>June</w:t>
            </w:r>
            <w:bookmarkStart w:id="0" w:name="_GoBack"/>
            <w:bookmarkEnd w:id="0"/>
            <w:r w:rsidR="00B23CF7">
              <w:rPr>
                <w:rFonts w:ascii="Arial" w:hAnsi="Arial" w:cs="Arial"/>
                <w:sz w:val="20"/>
                <w:szCs w:val="20"/>
                <w:lang w:val="en-AU" w:eastAsia="en-AU"/>
              </w:rPr>
              <w:t xml:space="preserve"> 2016</w:t>
            </w:r>
          </w:p>
        </w:tc>
      </w:tr>
      <w:tr w:rsidR="00B23CF7" w14:paraId="3BE3A7C5" w14:textId="77777777" w:rsidTr="001567DB">
        <w:trPr>
          <w:gridAfter w:val="1"/>
          <w:wAfter w:w="228" w:type="dxa"/>
          <w:trHeight w:val="400"/>
        </w:trPr>
        <w:tc>
          <w:tcPr>
            <w:tcW w:w="2217" w:type="dxa"/>
            <w:hideMark/>
          </w:tcPr>
          <w:p w14:paraId="5D78B407" w14:textId="77777777" w:rsidR="00B23CF7" w:rsidRDefault="00B23CF7" w:rsidP="001567DB">
            <w:pPr>
              <w:rPr>
                <w:rFonts w:ascii="Arial" w:hAnsi="Arial" w:cs="Arial"/>
                <w:b/>
                <w:sz w:val="20"/>
                <w:szCs w:val="20"/>
                <w:lang w:val="en-AU" w:eastAsia="en-AU"/>
              </w:rPr>
            </w:pPr>
            <w:r>
              <w:rPr>
                <w:rFonts w:ascii="Arial" w:hAnsi="Arial" w:cs="Arial"/>
                <w:b/>
                <w:sz w:val="20"/>
                <w:szCs w:val="20"/>
                <w:lang w:val="en-AU" w:eastAsia="en-AU"/>
              </w:rPr>
              <w:t>Related Policies</w:t>
            </w:r>
          </w:p>
          <w:p w14:paraId="7A9F51DF" w14:textId="77777777" w:rsidR="00B23CF7" w:rsidRDefault="00B23CF7" w:rsidP="001567DB">
            <w:pPr>
              <w:rPr>
                <w:rFonts w:ascii="Arial" w:hAnsi="Arial" w:cs="Arial"/>
                <w:b/>
                <w:sz w:val="20"/>
                <w:szCs w:val="20"/>
                <w:lang w:val="en-AU" w:eastAsia="en-AU"/>
              </w:rPr>
            </w:pPr>
          </w:p>
          <w:p w14:paraId="4D14D657" w14:textId="77777777" w:rsidR="00B23CF7" w:rsidRDefault="00B23CF7" w:rsidP="001567DB">
            <w:pPr>
              <w:rPr>
                <w:rFonts w:ascii="Arial" w:hAnsi="Arial" w:cs="Arial"/>
                <w:b/>
                <w:sz w:val="20"/>
                <w:szCs w:val="20"/>
                <w:lang w:val="en-AU" w:eastAsia="en-AU"/>
              </w:rPr>
            </w:pPr>
          </w:p>
          <w:p w14:paraId="336FAB09" w14:textId="77777777" w:rsidR="00B23CF7" w:rsidRDefault="00B23CF7" w:rsidP="001567DB">
            <w:pPr>
              <w:rPr>
                <w:rFonts w:ascii="Arial" w:hAnsi="Arial" w:cs="Arial"/>
                <w:b/>
                <w:sz w:val="20"/>
                <w:szCs w:val="20"/>
                <w:lang w:val="en-AU" w:eastAsia="en-AU"/>
              </w:rPr>
            </w:pPr>
          </w:p>
          <w:p w14:paraId="5E015388" w14:textId="77777777" w:rsidR="00B23CF7" w:rsidRDefault="00B23CF7" w:rsidP="001567DB">
            <w:pPr>
              <w:rPr>
                <w:rFonts w:ascii="Arial" w:hAnsi="Arial" w:cs="Arial"/>
                <w:b/>
                <w:sz w:val="20"/>
                <w:szCs w:val="20"/>
                <w:lang w:val="en-AU" w:eastAsia="en-AU"/>
              </w:rPr>
            </w:pPr>
            <w:r>
              <w:rPr>
                <w:rFonts w:ascii="Arial" w:hAnsi="Arial" w:cs="Arial"/>
                <w:b/>
                <w:sz w:val="20"/>
                <w:szCs w:val="20"/>
                <w:lang w:val="en-AU" w:eastAsia="en-AU"/>
              </w:rPr>
              <w:t>Related Documents:</w:t>
            </w:r>
          </w:p>
        </w:tc>
        <w:tc>
          <w:tcPr>
            <w:tcW w:w="6954" w:type="dxa"/>
            <w:hideMark/>
          </w:tcPr>
          <w:p w14:paraId="73EE6B62" w14:textId="77777777" w:rsidR="00B23CF7" w:rsidRDefault="00B23CF7" w:rsidP="001567DB">
            <w:pPr>
              <w:rPr>
                <w:rFonts w:ascii="Arial" w:hAnsi="Arial" w:cs="Arial"/>
                <w:sz w:val="20"/>
                <w:szCs w:val="20"/>
                <w:lang w:val="en-AU" w:eastAsia="en-AU"/>
              </w:rPr>
            </w:pPr>
            <w:r>
              <w:rPr>
                <w:rFonts w:ascii="Arial" w:hAnsi="Arial" w:cs="Arial"/>
                <w:sz w:val="20"/>
                <w:szCs w:val="20"/>
                <w:lang w:val="en-AU" w:eastAsia="en-AU"/>
              </w:rPr>
              <w:t>Attendance Policy</w:t>
            </w:r>
          </w:p>
          <w:p w14:paraId="1C9A8CC9" w14:textId="77777777" w:rsidR="00B23CF7" w:rsidRDefault="00B23CF7" w:rsidP="001567DB">
            <w:pPr>
              <w:rPr>
                <w:rFonts w:ascii="Arial" w:hAnsi="Arial" w:cs="Arial"/>
                <w:sz w:val="20"/>
                <w:szCs w:val="20"/>
                <w:lang w:val="en-AU" w:eastAsia="en-AU"/>
              </w:rPr>
            </w:pPr>
            <w:r>
              <w:rPr>
                <w:rFonts w:ascii="Arial" w:hAnsi="Arial" w:cs="Arial"/>
                <w:sz w:val="20"/>
                <w:szCs w:val="20"/>
                <w:lang w:val="en-AU" w:eastAsia="en-AU"/>
              </w:rPr>
              <w:t>Complaints and Appeals Policy</w:t>
            </w:r>
          </w:p>
          <w:p w14:paraId="7017A9FF" w14:textId="77777777" w:rsidR="00B23CF7" w:rsidRDefault="00B23CF7" w:rsidP="001567DB">
            <w:pPr>
              <w:rPr>
                <w:rFonts w:ascii="Arial" w:hAnsi="Arial" w:cs="Arial"/>
                <w:sz w:val="20"/>
                <w:szCs w:val="20"/>
                <w:lang w:val="en-AU" w:eastAsia="en-AU"/>
              </w:rPr>
            </w:pPr>
            <w:r>
              <w:rPr>
                <w:rFonts w:ascii="Arial" w:hAnsi="Arial" w:cs="Arial"/>
                <w:sz w:val="20"/>
                <w:szCs w:val="20"/>
                <w:lang w:val="en-AU" w:eastAsia="en-AU"/>
              </w:rPr>
              <w:t>Progress and Graduation Policy</w:t>
            </w:r>
          </w:p>
          <w:p w14:paraId="56E19791" w14:textId="77777777" w:rsidR="00B23CF7" w:rsidRDefault="00B23CF7" w:rsidP="001567DB">
            <w:pPr>
              <w:rPr>
                <w:rFonts w:ascii="Arial" w:hAnsi="Arial" w:cs="Arial"/>
                <w:sz w:val="20"/>
                <w:szCs w:val="20"/>
                <w:lang w:val="en-AU" w:eastAsia="en-AU"/>
              </w:rPr>
            </w:pPr>
          </w:p>
          <w:p w14:paraId="2780804D" w14:textId="77777777" w:rsidR="00B23CF7" w:rsidRDefault="00B23CF7" w:rsidP="001567DB">
            <w:pPr>
              <w:rPr>
                <w:rFonts w:ascii="Arial" w:hAnsi="Arial" w:cs="Arial"/>
                <w:sz w:val="20"/>
                <w:szCs w:val="20"/>
                <w:lang w:val="en-AU" w:eastAsia="en-AU"/>
              </w:rPr>
            </w:pPr>
            <w:r>
              <w:rPr>
                <w:rFonts w:ascii="Arial" w:hAnsi="Arial" w:cs="Arial"/>
                <w:sz w:val="20"/>
                <w:szCs w:val="20"/>
                <w:lang w:val="en-AU" w:eastAsia="en-AU"/>
              </w:rPr>
              <w:t>Academic Staff Pack</w:t>
            </w:r>
          </w:p>
          <w:p w14:paraId="07C6CFA9" w14:textId="77777777" w:rsidR="00B23CF7" w:rsidRDefault="00B23CF7" w:rsidP="001567DB">
            <w:pPr>
              <w:rPr>
                <w:rFonts w:ascii="Arial" w:hAnsi="Arial" w:cs="Arial"/>
                <w:sz w:val="20"/>
                <w:szCs w:val="20"/>
                <w:lang w:val="en-AU" w:eastAsia="en-AU"/>
              </w:rPr>
            </w:pPr>
            <w:r>
              <w:rPr>
                <w:rFonts w:ascii="Arial" w:hAnsi="Arial" w:cs="Arial"/>
                <w:sz w:val="20"/>
                <w:szCs w:val="20"/>
                <w:lang w:val="en-AU" w:eastAsia="en-AU"/>
              </w:rPr>
              <w:t xml:space="preserve">Assessment Guidelines: Disability &amp; Equity </w:t>
            </w:r>
          </w:p>
          <w:p w14:paraId="71193705" w14:textId="77777777" w:rsidR="00B23CF7" w:rsidRDefault="00B23CF7" w:rsidP="001567DB">
            <w:pPr>
              <w:rPr>
                <w:rFonts w:ascii="Arial" w:hAnsi="Arial" w:cs="Arial"/>
                <w:sz w:val="20"/>
                <w:szCs w:val="20"/>
                <w:lang w:val="en-AU" w:eastAsia="en-AU"/>
              </w:rPr>
            </w:pPr>
            <w:r>
              <w:rPr>
                <w:rFonts w:ascii="Arial" w:hAnsi="Arial" w:cs="Arial"/>
                <w:sz w:val="20"/>
                <w:szCs w:val="20"/>
                <w:lang w:val="en-AU" w:eastAsia="en-AU"/>
              </w:rPr>
              <w:t>PIBT Academic Governance</w:t>
            </w:r>
          </w:p>
          <w:p w14:paraId="6F60B698" w14:textId="77777777" w:rsidR="00B23CF7" w:rsidRDefault="00B23CF7" w:rsidP="001567DB">
            <w:pPr>
              <w:jc w:val="both"/>
              <w:rPr>
                <w:rFonts w:ascii="Arial" w:hAnsi="Arial" w:cs="Arial"/>
                <w:sz w:val="20"/>
              </w:rPr>
            </w:pPr>
            <w:r>
              <w:rPr>
                <w:rFonts w:ascii="Arial" w:hAnsi="Arial" w:cs="Arial"/>
                <w:sz w:val="20"/>
              </w:rPr>
              <w:t xml:space="preserve">PIBT Unit Coordinator – Lecturer Handbook.   </w:t>
            </w:r>
          </w:p>
          <w:p w14:paraId="6C49E81E" w14:textId="77777777" w:rsidR="00B23CF7" w:rsidRDefault="00B23CF7" w:rsidP="001567DB">
            <w:pPr>
              <w:rPr>
                <w:rFonts w:ascii="Arial" w:hAnsi="Arial" w:cs="Arial"/>
                <w:sz w:val="20"/>
                <w:szCs w:val="20"/>
                <w:lang w:val="en-AU" w:eastAsia="en-AU"/>
              </w:rPr>
            </w:pPr>
            <w:r>
              <w:rPr>
                <w:rFonts w:ascii="Arial" w:hAnsi="Arial" w:cs="Arial"/>
                <w:sz w:val="20"/>
                <w:szCs w:val="20"/>
                <w:lang w:val="en-AU" w:eastAsia="en-AU"/>
              </w:rPr>
              <w:t>Academic Misconduct: Staff Guidelines</w:t>
            </w:r>
          </w:p>
          <w:p w14:paraId="6A5AAD53" w14:textId="77777777" w:rsidR="00B23CF7" w:rsidRDefault="00B23CF7" w:rsidP="001567DB">
            <w:pPr>
              <w:rPr>
                <w:rFonts w:ascii="Arial" w:hAnsi="Arial" w:cs="Arial"/>
                <w:sz w:val="20"/>
                <w:szCs w:val="20"/>
                <w:lang w:val="en-AU" w:eastAsia="en-AU"/>
              </w:rPr>
            </w:pPr>
            <w:r>
              <w:rPr>
                <w:rFonts w:ascii="Arial" w:hAnsi="Arial" w:cs="Arial"/>
                <w:sz w:val="20"/>
                <w:szCs w:val="20"/>
                <w:lang w:val="en-AU" w:eastAsia="en-AU"/>
              </w:rPr>
              <w:t>Academic Misconduct: Student Guidelines</w:t>
            </w:r>
          </w:p>
          <w:p w14:paraId="33B82EAE" w14:textId="77777777" w:rsidR="00B23CF7" w:rsidRDefault="00B23CF7" w:rsidP="001567DB">
            <w:pPr>
              <w:rPr>
                <w:rFonts w:ascii="Arial" w:hAnsi="Arial" w:cs="Arial"/>
                <w:sz w:val="20"/>
                <w:szCs w:val="20"/>
                <w:lang w:val="en-AU" w:eastAsia="en-AU"/>
              </w:rPr>
            </w:pPr>
          </w:p>
        </w:tc>
      </w:tr>
    </w:tbl>
    <w:p w14:paraId="27A81340" w14:textId="77777777" w:rsidR="00B23CF7" w:rsidRDefault="00B23CF7" w:rsidP="00B23CF7">
      <w:pPr>
        <w:numPr>
          <w:ilvl w:val="0"/>
          <w:numId w:val="1"/>
        </w:numPr>
        <w:spacing w:after="120"/>
        <w:ind w:left="132" w:right="-22"/>
        <w:rPr>
          <w:rFonts w:ascii="Arial" w:hAnsi="Arial" w:cs="Arial"/>
          <w:b/>
          <w:sz w:val="20"/>
          <w:szCs w:val="20"/>
        </w:rPr>
      </w:pPr>
      <w:r>
        <w:rPr>
          <w:rFonts w:ascii="Arial" w:hAnsi="Arial" w:cs="Arial"/>
          <w:b/>
          <w:sz w:val="20"/>
          <w:szCs w:val="20"/>
        </w:rPr>
        <w:t>Overview</w:t>
      </w:r>
    </w:p>
    <w:p w14:paraId="75F73A31" w14:textId="77777777" w:rsidR="00B23CF7" w:rsidRDefault="00B23CF7" w:rsidP="00B23CF7">
      <w:pPr>
        <w:widowControl w:val="0"/>
        <w:numPr>
          <w:ilvl w:val="1"/>
          <w:numId w:val="1"/>
        </w:numPr>
        <w:adjustRightInd w:val="0"/>
        <w:spacing w:after="120"/>
        <w:ind w:left="564" w:right="-22"/>
        <w:textAlignment w:val="baseline"/>
        <w:rPr>
          <w:rFonts w:ascii="Arial" w:hAnsi="Arial" w:cs="Arial"/>
          <w:sz w:val="20"/>
          <w:szCs w:val="20"/>
        </w:rPr>
      </w:pPr>
      <w:r>
        <w:rPr>
          <w:rFonts w:ascii="Arial" w:hAnsi="Arial" w:cs="Arial"/>
          <w:sz w:val="20"/>
        </w:rPr>
        <w:t>This Policy describes the processes associated with measuring student learning outcomes.</w:t>
      </w:r>
    </w:p>
    <w:p w14:paraId="28804FA1" w14:textId="77777777" w:rsidR="00B23CF7" w:rsidRPr="00876C0E" w:rsidRDefault="00B23CF7" w:rsidP="00B23CF7">
      <w:pPr>
        <w:widowControl w:val="0"/>
        <w:numPr>
          <w:ilvl w:val="1"/>
          <w:numId w:val="1"/>
        </w:numPr>
        <w:adjustRightInd w:val="0"/>
        <w:spacing w:after="120"/>
        <w:ind w:left="564" w:right="-22"/>
        <w:textAlignment w:val="baseline"/>
        <w:rPr>
          <w:rFonts w:ascii="Arial" w:hAnsi="Arial" w:cs="Arial"/>
          <w:sz w:val="20"/>
          <w:szCs w:val="20"/>
        </w:rPr>
      </w:pPr>
      <w:r>
        <w:rPr>
          <w:rFonts w:ascii="Arial" w:hAnsi="Arial" w:cs="Arial"/>
          <w:sz w:val="20"/>
        </w:rPr>
        <w:t xml:space="preserve">To identify who has responsibilities for assessment and the application of principles relating to student assessment at PIBT and at Partner Provider. </w:t>
      </w:r>
    </w:p>
    <w:p w14:paraId="5D7BA7A2" w14:textId="77777777" w:rsidR="00B23CF7" w:rsidRDefault="00B23CF7" w:rsidP="00B23CF7">
      <w:pPr>
        <w:widowControl w:val="0"/>
        <w:adjustRightInd w:val="0"/>
        <w:spacing w:after="120"/>
        <w:ind w:left="564" w:right="-22"/>
        <w:textAlignment w:val="baseline"/>
        <w:rPr>
          <w:rFonts w:ascii="Arial" w:hAnsi="Arial" w:cs="Arial"/>
          <w:sz w:val="20"/>
          <w:szCs w:val="20"/>
        </w:rPr>
      </w:pPr>
    </w:p>
    <w:p w14:paraId="6BDACB04" w14:textId="77777777" w:rsidR="00B23CF7" w:rsidRDefault="00B23CF7" w:rsidP="00B23CF7">
      <w:pPr>
        <w:numPr>
          <w:ilvl w:val="0"/>
          <w:numId w:val="1"/>
        </w:numPr>
        <w:spacing w:after="120"/>
        <w:ind w:left="132" w:right="743"/>
        <w:rPr>
          <w:rFonts w:ascii="Arial" w:hAnsi="Arial" w:cs="Arial"/>
          <w:b/>
          <w:sz w:val="20"/>
          <w:szCs w:val="20"/>
        </w:rPr>
      </w:pPr>
      <w:r>
        <w:rPr>
          <w:rFonts w:ascii="Arial" w:hAnsi="Arial" w:cs="Arial"/>
          <w:b/>
          <w:sz w:val="20"/>
          <w:szCs w:val="20"/>
        </w:rPr>
        <w:t>Organisational Scope</w:t>
      </w:r>
    </w:p>
    <w:p w14:paraId="43AB3823" w14:textId="77777777" w:rsidR="00B23CF7" w:rsidRDefault="00B23CF7" w:rsidP="00B23CF7">
      <w:pPr>
        <w:widowControl w:val="0"/>
        <w:numPr>
          <w:ilvl w:val="1"/>
          <w:numId w:val="1"/>
        </w:numPr>
        <w:adjustRightInd w:val="0"/>
        <w:spacing w:after="120"/>
        <w:ind w:left="564" w:right="-22"/>
        <w:rPr>
          <w:rFonts w:ascii="Arial" w:hAnsi="Arial" w:cs="Arial"/>
          <w:sz w:val="20"/>
          <w:szCs w:val="20"/>
        </w:rPr>
      </w:pPr>
      <w:r>
        <w:rPr>
          <w:rFonts w:ascii="Arial" w:hAnsi="Arial" w:cs="Arial"/>
          <w:sz w:val="20"/>
          <w:szCs w:val="20"/>
        </w:rPr>
        <w:t xml:space="preserve">This policy applies to all PIBT students and Partner Provider students enrolled in pathway courses.. </w:t>
      </w:r>
    </w:p>
    <w:p w14:paraId="1A956EE8" w14:textId="77777777" w:rsidR="00B23CF7" w:rsidRDefault="00B23CF7" w:rsidP="00B23CF7">
      <w:pPr>
        <w:widowControl w:val="0"/>
        <w:adjustRightInd w:val="0"/>
        <w:spacing w:after="120"/>
        <w:ind w:left="564" w:right="-22"/>
        <w:rPr>
          <w:rFonts w:ascii="Arial" w:hAnsi="Arial" w:cs="Arial"/>
          <w:sz w:val="20"/>
          <w:szCs w:val="20"/>
        </w:rPr>
      </w:pPr>
    </w:p>
    <w:p w14:paraId="71CC8C1A" w14:textId="77777777" w:rsidR="00B23CF7" w:rsidRDefault="00B23CF7" w:rsidP="00B23CF7">
      <w:pPr>
        <w:numPr>
          <w:ilvl w:val="0"/>
          <w:numId w:val="1"/>
        </w:numPr>
        <w:spacing w:after="120"/>
        <w:ind w:left="132" w:right="-22"/>
        <w:rPr>
          <w:rFonts w:ascii="Arial" w:hAnsi="Arial" w:cs="Arial"/>
          <w:b/>
          <w:sz w:val="20"/>
          <w:szCs w:val="20"/>
        </w:rPr>
      </w:pPr>
      <w:r>
        <w:rPr>
          <w:rFonts w:ascii="Arial" w:hAnsi="Arial" w:cs="Arial"/>
          <w:b/>
          <w:sz w:val="20"/>
          <w:szCs w:val="20"/>
        </w:rPr>
        <w:t>Definitions</w:t>
      </w:r>
    </w:p>
    <w:p w14:paraId="4F27A8C5" w14:textId="77777777" w:rsidR="00B23CF7" w:rsidRDefault="00B23CF7" w:rsidP="00B23CF7">
      <w:pPr>
        <w:numPr>
          <w:ilvl w:val="1"/>
          <w:numId w:val="1"/>
        </w:numPr>
        <w:spacing w:after="120"/>
        <w:ind w:left="640" w:right="-22" w:hanging="508"/>
        <w:rPr>
          <w:rFonts w:ascii="Arial" w:hAnsi="Arial" w:cs="Arial"/>
          <w:sz w:val="20"/>
          <w:szCs w:val="20"/>
        </w:rPr>
      </w:pPr>
      <w:r w:rsidRPr="00C34454">
        <w:rPr>
          <w:rFonts w:ascii="Arial" w:hAnsi="Arial" w:cs="Arial"/>
          <w:b/>
          <w:sz w:val="20"/>
          <w:szCs w:val="20"/>
        </w:rPr>
        <w:t xml:space="preserve">Academic Director: </w:t>
      </w:r>
      <w:r w:rsidRPr="00C34454">
        <w:rPr>
          <w:rFonts w:ascii="Arial" w:hAnsi="Arial" w:cs="Arial"/>
          <w:sz w:val="20"/>
          <w:szCs w:val="20"/>
        </w:rPr>
        <w:t>For the purposes of this policy, this refers to the Partner Provider College Director / Principal in consultation with the PIBT Academic Director and/or Partner Programs Director</w:t>
      </w:r>
      <w:r>
        <w:rPr>
          <w:rFonts w:ascii="Arial" w:hAnsi="Arial" w:cs="Arial"/>
          <w:sz w:val="20"/>
          <w:szCs w:val="20"/>
        </w:rPr>
        <w:t>.</w:t>
      </w:r>
    </w:p>
    <w:p w14:paraId="3F8279FD" w14:textId="77777777" w:rsidR="00B23CF7" w:rsidRDefault="00B23CF7" w:rsidP="00B23CF7">
      <w:pPr>
        <w:numPr>
          <w:ilvl w:val="1"/>
          <w:numId w:val="1"/>
        </w:numPr>
        <w:spacing w:after="120"/>
        <w:ind w:left="640" w:right="-22" w:hanging="508"/>
        <w:rPr>
          <w:rFonts w:ascii="Arial" w:hAnsi="Arial" w:cs="Arial"/>
          <w:sz w:val="20"/>
          <w:szCs w:val="20"/>
        </w:rPr>
      </w:pPr>
      <w:r w:rsidRPr="00876C0E">
        <w:rPr>
          <w:rFonts w:ascii="Arial" w:hAnsi="Arial" w:cs="Arial"/>
          <w:b/>
          <w:sz w:val="20"/>
          <w:szCs w:val="20"/>
        </w:rPr>
        <w:t xml:space="preserve">Academic </w:t>
      </w:r>
      <w:r>
        <w:rPr>
          <w:rFonts w:ascii="Arial" w:hAnsi="Arial" w:cs="Arial"/>
          <w:b/>
          <w:sz w:val="20"/>
          <w:szCs w:val="20"/>
        </w:rPr>
        <w:t>M</w:t>
      </w:r>
      <w:r w:rsidRPr="00876C0E">
        <w:rPr>
          <w:rFonts w:ascii="Arial" w:hAnsi="Arial" w:cs="Arial"/>
          <w:b/>
          <w:sz w:val="20"/>
          <w:szCs w:val="20"/>
        </w:rPr>
        <w:t>isconduct:</w:t>
      </w:r>
      <w:r>
        <w:rPr>
          <w:rFonts w:ascii="Arial" w:hAnsi="Arial" w:cs="Arial"/>
          <w:sz w:val="20"/>
          <w:szCs w:val="20"/>
        </w:rPr>
        <w:t xml:space="preserve"> Means any conduct by a student in relation to academic work that is dishonest or unfair and includes but not limited to plagiarism, </w:t>
      </w:r>
      <w:r>
        <w:rPr>
          <w:rFonts w:ascii="Arial" w:hAnsi="Arial" w:cs="Arial"/>
          <w:sz w:val="20"/>
          <w:szCs w:val="20"/>
          <w:lang w:val="en-AU"/>
        </w:rPr>
        <w:t>unauthorised collaboration, sharing assignments, cheating in assessments, fraudulently submitting the work of another person, purchasing assignments or paying another person to write an assessment, theft of other student’s work and/or any other fraudulent assessment practices.</w:t>
      </w:r>
    </w:p>
    <w:p w14:paraId="0B8EB262" w14:textId="77777777" w:rsidR="00B23CF7" w:rsidRPr="00C34454" w:rsidRDefault="00B23CF7" w:rsidP="00B23CF7">
      <w:pPr>
        <w:numPr>
          <w:ilvl w:val="1"/>
          <w:numId w:val="1"/>
        </w:numPr>
        <w:spacing w:after="120"/>
        <w:ind w:left="640" w:right="-22" w:hanging="508"/>
        <w:rPr>
          <w:rFonts w:ascii="Arial" w:hAnsi="Arial" w:cs="Arial"/>
          <w:sz w:val="20"/>
          <w:szCs w:val="20"/>
        </w:rPr>
      </w:pPr>
      <w:r>
        <w:rPr>
          <w:rFonts w:ascii="Arial" w:hAnsi="Arial" w:cs="Arial"/>
          <w:b/>
          <w:sz w:val="20"/>
          <w:szCs w:val="20"/>
        </w:rPr>
        <w:t xml:space="preserve">APA Referencing: </w:t>
      </w:r>
      <w:r>
        <w:rPr>
          <w:rFonts w:ascii="Arial" w:hAnsi="Arial" w:cs="Arial"/>
          <w:sz w:val="20"/>
          <w:szCs w:val="20"/>
        </w:rPr>
        <w:t>Referencing format created by the American Psychological Association</w:t>
      </w:r>
      <w:r w:rsidRPr="00C34454">
        <w:rPr>
          <w:rFonts w:ascii="Arial" w:hAnsi="Arial" w:cs="Arial"/>
          <w:color w:val="FF0000"/>
          <w:sz w:val="20"/>
          <w:szCs w:val="20"/>
        </w:rPr>
        <w:t>.</w:t>
      </w:r>
    </w:p>
    <w:p w14:paraId="7C5E1A69" w14:textId="77777777" w:rsidR="00B23CF7" w:rsidRDefault="00B23CF7" w:rsidP="00B23CF7">
      <w:pPr>
        <w:numPr>
          <w:ilvl w:val="1"/>
          <w:numId w:val="1"/>
        </w:numPr>
        <w:spacing w:after="120"/>
        <w:ind w:left="640" w:right="-22" w:hanging="508"/>
        <w:rPr>
          <w:rFonts w:ascii="Arial" w:hAnsi="Arial" w:cs="Arial"/>
          <w:sz w:val="20"/>
          <w:szCs w:val="20"/>
        </w:rPr>
      </w:pPr>
      <w:r>
        <w:rPr>
          <w:rFonts w:ascii="Arial" w:hAnsi="Arial" w:cs="Arial"/>
          <w:b/>
          <w:sz w:val="20"/>
          <w:szCs w:val="20"/>
        </w:rPr>
        <w:t xml:space="preserve">Assessment: </w:t>
      </w:r>
      <w:r>
        <w:rPr>
          <w:rFonts w:ascii="Arial" w:hAnsi="Arial" w:cs="Arial"/>
          <w:sz w:val="20"/>
          <w:szCs w:val="20"/>
        </w:rPr>
        <w:t xml:space="preserve"> A set of processes that measure the outcomes of students' learning, in Trimesters of content knowledge acquired, understanding developed, and analytical skills gained.</w:t>
      </w:r>
    </w:p>
    <w:p w14:paraId="412832EB" w14:textId="77777777" w:rsidR="00B23CF7" w:rsidRDefault="00B23CF7" w:rsidP="00B23CF7">
      <w:pPr>
        <w:numPr>
          <w:ilvl w:val="1"/>
          <w:numId w:val="1"/>
        </w:numPr>
        <w:spacing w:after="120"/>
        <w:ind w:left="640" w:right="-22" w:hanging="508"/>
        <w:rPr>
          <w:rFonts w:ascii="Arial" w:hAnsi="Arial" w:cs="Arial"/>
          <w:sz w:val="20"/>
          <w:szCs w:val="20"/>
        </w:rPr>
      </w:pPr>
      <w:r>
        <w:rPr>
          <w:rFonts w:ascii="Arial" w:hAnsi="Arial" w:cs="Arial"/>
          <w:b/>
          <w:sz w:val="20"/>
          <w:szCs w:val="20"/>
        </w:rPr>
        <w:t xml:space="preserve">Assignment and Report Cover Sheet: </w:t>
      </w:r>
      <w:r>
        <w:rPr>
          <w:rFonts w:ascii="Arial" w:hAnsi="Arial" w:cs="Arial"/>
          <w:sz w:val="20"/>
          <w:szCs w:val="20"/>
        </w:rPr>
        <w:t>Standard form used by students to submit any assessment (except examinations and tests).  Students use this form as proof of submission and to certify that the submission is their own work.</w:t>
      </w:r>
      <w:r>
        <w:rPr>
          <w:rFonts w:ascii="Arial" w:hAnsi="Arial" w:cs="Arial"/>
          <w:b/>
          <w:sz w:val="20"/>
          <w:szCs w:val="20"/>
        </w:rPr>
        <w:t xml:space="preserve"> </w:t>
      </w:r>
    </w:p>
    <w:p w14:paraId="3E36361E" w14:textId="77777777" w:rsidR="00B23CF7" w:rsidRDefault="00B23CF7" w:rsidP="00B23CF7">
      <w:pPr>
        <w:numPr>
          <w:ilvl w:val="1"/>
          <w:numId w:val="1"/>
        </w:numPr>
        <w:spacing w:after="120"/>
        <w:ind w:left="640" w:right="-22" w:hanging="508"/>
        <w:rPr>
          <w:rFonts w:ascii="Arial" w:hAnsi="Arial" w:cs="Arial"/>
          <w:sz w:val="20"/>
          <w:szCs w:val="20"/>
        </w:rPr>
      </w:pPr>
      <w:r>
        <w:rPr>
          <w:rFonts w:ascii="Arial" w:hAnsi="Arial" w:cs="Arial"/>
          <w:b/>
          <w:sz w:val="20"/>
          <w:szCs w:val="20"/>
        </w:rPr>
        <w:t xml:space="preserve">Board of Examiners: </w:t>
      </w:r>
      <w:r>
        <w:rPr>
          <w:rFonts w:ascii="Arial" w:hAnsi="Arial" w:cs="Arial"/>
          <w:sz w:val="20"/>
          <w:szCs w:val="20"/>
        </w:rPr>
        <w:t>A review panel that determines the academic progression status of students.</w:t>
      </w:r>
    </w:p>
    <w:p w14:paraId="40C6E115" w14:textId="77777777" w:rsidR="00B23CF7" w:rsidRDefault="00B23CF7" w:rsidP="00B23CF7">
      <w:pPr>
        <w:numPr>
          <w:ilvl w:val="1"/>
          <w:numId w:val="1"/>
        </w:numPr>
        <w:spacing w:after="120"/>
        <w:ind w:left="640" w:right="-22" w:hanging="508"/>
        <w:rPr>
          <w:rFonts w:ascii="Arial" w:hAnsi="Arial" w:cs="Arial"/>
          <w:sz w:val="20"/>
          <w:szCs w:val="20"/>
        </w:rPr>
      </w:pPr>
      <w:r>
        <w:rPr>
          <w:rFonts w:ascii="Arial" w:hAnsi="Arial" w:cs="Arial"/>
          <w:b/>
          <w:sz w:val="20"/>
          <w:szCs w:val="20"/>
        </w:rPr>
        <w:lastRenderedPageBreak/>
        <w:t xml:space="preserve">Deferred Exam:  </w:t>
      </w:r>
      <w:r>
        <w:rPr>
          <w:rFonts w:ascii="Arial" w:hAnsi="Arial" w:cs="Arial"/>
          <w:sz w:val="20"/>
          <w:szCs w:val="20"/>
        </w:rPr>
        <w:t xml:space="preserve">Where a student is unable to attend their final or a mid-Trimester exam/quiz assessment/presentation because of a medical condition or other extenuating circumstance, a deferred assessment may be offered subject to the rules of </w:t>
      </w:r>
      <w:r w:rsidRPr="006F73E8">
        <w:rPr>
          <w:rFonts w:ascii="Arial" w:hAnsi="Arial" w:cs="Arial"/>
          <w:sz w:val="20"/>
          <w:szCs w:val="20"/>
        </w:rPr>
        <w:t>application.</w:t>
      </w:r>
    </w:p>
    <w:p w14:paraId="28B5C7B5" w14:textId="77777777" w:rsidR="00B23CF7" w:rsidRDefault="00B23CF7" w:rsidP="00B23CF7">
      <w:pPr>
        <w:numPr>
          <w:ilvl w:val="1"/>
          <w:numId w:val="1"/>
        </w:numPr>
        <w:spacing w:after="120"/>
        <w:ind w:left="640" w:right="-22" w:hanging="508"/>
        <w:rPr>
          <w:rFonts w:ascii="Arial" w:hAnsi="Arial" w:cs="Arial"/>
          <w:sz w:val="20"/>
          <w:szCs w:val="20"/>
        </w:rPr>
      </w:pPr>
      <w:r>
        <w:rPr>
          <w:rFonts w:ascii="Arial" w:hAnsi="Arial" w:cs="Arial"/>
          <w:b/>
          <w:sz w:val="20"/>
          <w:szCs w:val="20"/>
        </w:rPr>
        <w:t>English Good Practice Principles:</w:t>
      </w:r>
      <w:r>
        <w:rPr>
          <w:rFonts w:ascii="Arial" w:hAnsi="Arial" w:cs="Arial"/>
          <w:sz w:val="20"/>
          <w:szCs w:val="20"/>
        </w:rPr>
        <w:t xml:space="preserve"> </w:t>
      </w:r>
      <w:r w:rsidRPr="00C212AC">
        <w:rPr>
          <w:rFonts w:ascii="Arial" w:hAnsi="Arial" w:cs="Arial"/>
          <w:sz w:val="20"/>
          <w:szCs w:val="20"/>
        </w:rPr>
        <w:t>Refers to</w:t>
      </w:r>
      <w:r>
        <w:rPr>
          <w:rFonts w:ascii="Arial" w:hAnsi="Arial" w:cs="Arial"/>
          <w:sz w:val="20"/>
          <w:szCs w:val="20"/>
        </w:rPr>
        <w:t xml:space="preserve"> the p</w:t>
      </w:r>
      <w:r w:rsidRPr="003043B8">
        <w:rPr>
          <w:rFonts w:ascii="Arial" w:hAnsi="Arial" w:cs="Arial"/>
          <w:sz w:val="20"/>
          <w:szCs w:val="20"/>
        </w:rPr>
        <w:t>rinciples for English language proficiency as de</w:t>
      </w:r>
      <w:r>
        <w:rPr>
          <w:rFonts w:ascii="Arial" w:hAnsi="Arial" w:cs="Arial"/>
          <w:sz w:val="20"/>
          <w:szCs w:val="20"/>
        </w:rPr>
        <w:t xml:space="preserve">termined </w:t>
      </w:r>
      <w:r w:rsidRPr="003043B8">
        <w:rPr>
          <w:rFonts w:ascii="Arial" w:hAnsi="Arial" w:cs="Arial"/>
          <w:sz w:val="20"/>
          <w:szCs w:val="20"/>
        </w:rPr>
        <w:t>by the regulatory authorities.</w:t>
      </w:r>
      <w:r>
        <w:rPr>
          <w:rFonts w:ascii="Arial" w:hAnsi="Arial" w:cs="Arial"/>
          <w:b/>
          <w:sz w:val="20"/>
          <w:szCs w:val="20"/>
        </w:rPr>
        <w:t xml:space="preserve"> </w:t>
      </w:r>
    </w:p>
    <w:p w14:paraId="60BB45DD" w14:textId="77777777" w:rsidR="00B23CF7" w:rsidRDefault="00B23CF7" w:rsidP="00B23CF7">
      <w:pPr>
        <w:numPr>
          <w:ilvl w:val="1"/>
          <w:numId w:val="1"/>
        </w:numPr>
        <w:spacing w:after="120"/>
        <w:ind w:left="640" w:right="-22" w:hanging="508"/>
        <w:rPr>
          <w:rFonts w:ascii="Arial" w:hAnsi="Arial" w:cs="Arial"/>
          <w:sz w:val="20"/>
          <w:szCs w:val="20"/>
        </w:rPr>
      </w:pPr>
      <w:r>
        <w:rPr>
          <w:rFonts w:ascii="Arial" w:hAnsi="Arial" w:cs="Arial"/>
          <w:b/>
          <w:sz w:val="20"/>
          <w:szCs w:val="20"/>
        </w:rPr>
        <w:t>ECU Coordinator:</w:t>
      </w:r>
      <w:r>
        <w:rPr>
          <w:rFonts w:ascii="Arial" w:hAnsi="Arial" w:cs="Arial"/>
          <w:sz w:val="20"/>
          <w:szCs w:val="20"/>
        </w:rPr>
        <w:t xml:space="preserve"> The person nominated by the relevant ECU Faculty to be responsible for moderation of university-linked units and ensure that the standards of ECU are communicated to PIBT lecturers. </w:t>
      </w:r>
    </w:p>
    <w:p w14:paraId="0B742AB2" w14:textId="77777777" w:rsidR="00B23CF7" w:rsidRDefault="00B23CF7" w:rsidP="00B23CF7">
      <w:pPr>
        <w:numPr>
          <w:ilvl w:val="1"/>
          <w:numId w:val="1"/>
        </w:numPr>
        <w:tabs>
          <w:tab w:val="left" w:pos="9192"/>
        </w:tabs>
        <w:spacing w:after="120"/>
        <w:ind w:left="640" w:right="120" w:hanging="508"/>
        <w:rPr>
          <w:rFonts w:ascii="Arial" w:hAnsi="Arial" w:cs="Arial"/>
          <w:sz w:val="20"/>
          <w:szCs w:val="20"/>
        </w:rPr>
      </w:pPr>
      <w:r>
        <w:rPr>
          <w:rFonts w:ascii="Arial" w:hAnsi="Arial" w:cs="Arial"/>
          <w:b/>
          <w:sz w:val="20"/>
          <w:szCs w:val="20"/>
        </w:rPr>
        <w:t>Examiner:</w:t>
      </w:r>
      <w:r>
        <w:rPr>
          <w:rFonts w:ascii="Arial" w:hAnsi="Arial" w:cs="Arial"/>
          <w:sz w:val="20"/>
          <w:szCs w:val="20"/>
        </w:rPr>
        <w:t xml:space="preserve"> Person nominated to set the exam or assessment tool for each unit.</w:t>
      </w:r>
    </w:p>
    <w:p w14:paraId="0296A85D" w14:textId="77777777" w:rsidR="00B23CF7" w:rsidRPr="002D41A9" w:rsidRDefault="00B23CF7" w:rsidP="00B23CF7">
      <w:pPr>
        <w:numPr>
          <w:ilvl w:val="1"/>
          <w:numId w:val="1"/>
        </w:numPr>
        <w:tabs>
          <w:tab w:val="left" w:pos="9192"/>
        </w:tabs>
        <w:spacing w:after="120"/>
        <w:ind w:left="640" w:right="120" w:hanging="508"/>
        <w:rPr>
          <w:rFonts w:ascii="Arial" w:hAnsi="Arial" w:cs="Arial"/>
          <w:sz w:val="20"/>
          <w:szCs w:val="20"/>
        </w:rPr>
      </w:pPr>
      <w:r>
        <w:rPr>
          <w:rFonts w:ascii="Arial" w:hAnsi="Arial" w:cs="Arial"/>
          <w:b/>
          <w:sz w:val="20"/>
          <w:szCs w:val="20"/>
        </w:rPr>
        <w:t>Extension:</w:t>
      </w:r>
      <w:r>
        <w:rPr>
          <w:rFonts w:ascii="Arial" w:hAnsi="Arial" w:cs="Arial"/>
          <w:sz w:val="20"/>
          <w:szCs w:val="20"/>
        </w:rPr>
        <w:t xml:space="preserve"> A request for additional time to complete an assessment.  Generally (unless approved) late assessments will incur a 5% penalty per day up to one week.   After one week, any late submission will be awarded zero.  </w:t>
      </w:r>
    </w:p>
    <w:p w14:paraId="68C5A604" w14:textId="77777777" w:rsidR="00B23CF7" w:rsidRDefault="00B23CF7" w:rsidP="00B23CF7">
      <w:pPr>
        <w:numPr>
          <w:ilvl w:val="1"/>
          <w:numId w:val="1"/>
        </w:numPr>
        <w:spacing w:after="120"/>
        <w:ind w:left="640" w:right="120" w:hanging="510"/>
        <w:rPr>
          <w:rFonts w:ascii="Arial" w:hAnsi="Arial" w:cs="Arial"/>
          <w:sz w:val="20"/>
          <w:szCs w:val="20"/>
        </w:rPr>
      </w:pPr>
      <w:r>
        <w:rPr>
          <w:rFonts w:ascii="Arial" w:hAnsi="Arial" w:cs="Arial"/>
          <w:b/>
          <w:sz w:val="20"/>
          <w:szCs w:val="20"/>
        </w:rPr>
        <w:t>Formative assessment:</w:t>
      </w:r>
      <w:r>
        <w:rPr>
          <w:rFonts w:ascii="Arial" w:hAnsi="Arial" w:cs="Arial"/>
          <w:sz w:val="20"/>
          <w:szCs w:val="20"/>
        </w:rPr>
        <w:t xml:space="preserve"> Assessment designed to provide learners with feedback on progress.  It can also be referred to as </w:t>
      </w:r>
      <w:r>
        <w:rPr>
          <w:rFonts w:ascii="Arial" w:hAnsi="Arial" w:cs="Arial"/>
          <w:b/>
          <w:sz w:val="20"/>
          <w:szCs w:val="20"/>
        </w:rPr>
        <w:t>ongoing assessment</w:t>
      </w:r>
      <w:r>
        <w:rPr>
          <w:rFonts w:ascii="Arial" w:hAnsi="Arial" w:cs="Arial"/>
          <w:sz w:val="20"/>
          <w:szCs w:val="20"/>
        </w:rPr>
        <w:t xml:space="preserve">.  </w:t>
      </w:r>
    </w:p>
    <w:p w14:paraId="017EC412" w14:textId="77777777" w:rsidR="00B23CF7" w:rsidRDefault="00B23CF7" w:rsidP="00B23CF7">
      <w:pPr>
        <w:numPr>
          <w:ilvl w:val="1"/>
          <w:numId w:val="1"/>
        </w:numPr>
        <w:spacing w:after="120"/>
        <w:ind w:left="640" w:right="120" w:hanging="510"/>
        <w:rPr>
          <w:rFonts w:ascii="Arial" w:hAnsi="Arial" w:cs="Arial"/>
          <w:sz w:val="20"/>
          <w:szCs w:val="20"/>
        </w:rPr>
      </w:pPr>
      <w:r>
        <w:rPr>
          <w:rFonts w:ascii="Arial" w:hAnsi="Arial" w:cs="Arial"/>
          <w:b/>
          <w:sz w:val="20"/>
          <w:szCs w:val="20"/>
        </w:rPr>
        <w:t>Grade:</w:t>
      </w:r>
      <w:r>
        <w:rPr>
          <w:rFonts w:ascii="Arial" w:hAnsi="Arial" w:cs="Arial"/>
          <w:sz w:val="20"/>
          <w:szCs w:val="20"/>
        </w:rPr>
        <w:t xml:space="preserve"> A grading schema for student achievement.  Note: PIBT has based its grading schema on protocols as defined in the Edith Cowan University (Admission, Enrolment and Academic Progress) Rules.</w:t>
      </w:r>
    </w:p>
    <w:p w14:paraId="77349E22" w14:textId="77777777" w:rsidR="00B23CF7" w:rsidRDefault="00B23CF7" w:rsidP="00B23CF7">
      <w:pPr>
        <w:numPr>
          <w:ilvl w:val="1"/>
          <w:numId w:val="1"/>
        </w:numPr>
        <w:spacing w:after="120"/>
        <w:ind w:left="640" w:right="120" w:hanging="510"/>
        <w:rPr>
          <w:rFonts w:ascii="Arial" w:hAnsi="Arial" w:cs="Arial"/>
          <w:sz w:val="20"/>
          <w:szCs w:val="20"/>
        </w:rPr>
      </w:pPr>
      <w:r>
        <w:rPr>
          <w:rFonts w:ascii="Arial" w:hAnsi="Arial" w:cs="Arial"/>
          <w:b/>
          <w:sz w:val="20"/>
          <w:szCs w:val="20"/>
        </w:rPr>
        <w:t xml:space="preserve">Graduate Attributes: </w:t>
      </w:r>
      <w:r>
        <w:rPr>
          <w:rFonts w:ascii="Arial" w:hAnsi="Arial" w:cs="Arial"/>
          <w:sz w:val="20"/>
          <w:szCs w:val="20"/>
        </w:rPr>
        <w:t>Refers to the generic skills that can be used to further life-long learning and engagement with the community.  These skills include the ability to communicate, ability to work in teams, critical appraisal skills, ability to generate ideas and cross-cultural and international outlook.</w:t>
      </w:r>
    </w:p>
    <w:p w14:paraId="38A37604" w14:textId="77777777" w:rsidR="00B23CF7" w:rsidRDefault="00B23CF7" w:rsidP="00B23CF7">
      <w:pPr>
        <w:numPr>
          <w:ilvl w:val="1"/>
          <w:numId w:val="1"/>
        </w:numPr>
        <w:spacing w:after="120"/>
        <w:ind w:left="640" w:right="120" w:hanging="510"/>
        <w:rPr>
          <w:rFonts w:ascii="Arial" w:hAnsi="Arial" w:cs="Arial"/>
          <w:sz w:val="20"/>
          <w:szCs w:val="20"/>
        </w:rPr>
      </w:pPr>
      <w:r w:rsidRPr="00DF5432">
        <w:rPr>
          <w:rFonts w:ascii="Arial" w:hAnsi="Arial" w:cs="Arial"/>
          <w:b/>
          <w:sz w:val="20"/>
          <w:szCs w:val="20"/>
        </w:rPr>
        <w:t>Moderation:</w:t>
      </w:r>
      <w:r w:rsidRPr="00DF5432">
        <w:rPr>
          <w:rFonts w:ascii="Arial" w:hAnsi="Arial" w:cs="Arial"/>
          <w:sz w:val="20"/>
          <w:szCs w:val="20"/>
        </w:rPr>
        <w:t xml:space="preserve"> A process which consists of a variety of strategies adopted within an institution to ensure that grades awarded within each unit of study are comparable between lecturers teaching the same unit in a given trimester </w:t>
      </w:r>
      <w:r w:rsidRPr="00DF5432">
        <w:rPr>
          <w:rFonts w:ascii="Arial" w:hAnsi="Arial" w:cs="Arial"/>
          <w:sz w:val="20"/>
          <w:szCs w:val="20"/>
          <w:u w:val="single"/>
        </w:rPr>
        <w:t>and</w:t>
      </w:r>
      <w:r w:rsidRPr="00DF5432">
        <w:rPr>
          <w:rFonts w:ascii="Arial" w:hAnsi="Arial" w:cs="Arial"/>
          <w:sz w:val="20"/>
          <w:szCs w:val="20"/>
        </w:rPr>
        <w:t xml:space="preserve"> between lecturers teaching the same unit across different trimesters</w:t>
      </w:r>
    </w:p>
    <w:p w14:paraId="71F3399D" w14:textId="77777777" w:rsidR="00B23CF7" w:rsidRPr="00DF5432" w:rsidRDefault="00B23CF7" w:rsidP="00B23CF7">
      <w:pPr>
        <w:numPr>
          <w:ilvl w:val="1"/>
          <w:numId w:val="1"/>
        </w:numPr>
        <w:spacing w:after="120"/>
        <w:ind w:left="640" w:right="120" w:hanging="510"/>
        <w:rPr>
          <w:rFonts w:ascii="Arial" w:hAnsi="Arial" w:cs="Arial"/>
          <w:sz w:val="20"/>
          <w:szCs w:val="20"/>
        </w:rPr>
      </w:pPr>
      <w:r w:rsidRPr="00DF5432">
        <w:rPr>
          <w:rFonts w:ascii="Arial" w:hAnsi="Arial" w:cs="Arial"/>
          <w:b/>
          <w:sz w:val="20"/>
          <w:szCs w:val="20"/>
        </w:rPr>
        <w:t>Norm-referenced assessment:</w:t>
      </w:r>
      <w:r w:rsidRPr="00DF5432">
        <w:rPr>
          <w:rFonts w:ascii="Arial" w:hAnsi="Arial" w:cs="Arial"/>
          <w:sz w:val="20"/>
          <w:szCs w:val="20"/>
        </w:rPr>
        <w:t xml:space="preserve"> Where a student's performance is assessed against other students within the same unit cohort.</w:t>
      </w:r>
    </w:p>
    <w:p w14:paraId="1AF624CA" w14:textId="77777777" w:rsidR="00B23CF7" w:rsidRDefault="00B23CF7" w:rsidP="00B23CF7">
      <w:pPr>
        <w:numPr>
          <w:ilvl w:val="1"/>
          <w:numId w:val="1"/>
        </w:numPr>
        <w:spacing w:after="120"/>
        <w:ind w:left="640" w:right="120" w:hanging="510"/>
        <w:rPr>
          <w:rFonts w:ascii="Arial" w:hAnsi="Arial" w:cs="Arial"/>
          <w:sz w:val="20"/>
          <w:szCs w:val="20"/>
        </w:rPr>
      </w:pPr>
      <w:r>
        <w:rPr>
          <w:rFonts w:ascii="Arial" w:hAnsi="Arial" w:cs="Arial"/>
          <w:b/>
          <w:sz w:val="20"/>
          <w:szCs w:val="20"/>
        </w:rPr>
        <w:t xml:space="preserve">Ongoing Assessment: </w:t>
      </w:r>
      <w:r>
        <w:rPr>
          <w:rFonts w:ascii="Arial" w:hAnsi="Arial" w:cs="Arial"/>
          <w:sz w:val="20"/>
          <w:szCs w:val="20"/>
        </w:rPr>
        <w:t>See Formative Assessment</w:t>
      </w:r>
    </w:p>
    <w:p w14:paraId="6FEE0A75" w14:textId="77777777" w:rsidR="00B23CF7" w:rsidRDefault="00B23CF7" w:rsidP="00B23CF7">
      <w:pPr>
        <w:numPr>
          <w:ilvl w:val="1"/>
          <w:numId w:val="1"/>
        </w:numPr>
        <w:spacing w:after="120"/>
        <w:ind w:left="640" w:right="120" w:hanging="510"/>
        <w:rPr>
          <w:rFonts w:ascii="Arial" w:hAnsi="Arial" w:cs="Arial"/>
          <w:sz w:val="20"/>
          <w:szCs w:val="20"/>
        </w:rPr>
      </w:pPr>
      <w:r>
        <w:rPr>
          <w:rFonts w:ascii="Arial" w:hAnsi="Arial" w:cs="Arial"/>
          <w:b/>
          <w:sz w:val="20"/>
          <w:szCs w:val="20"/>
        </w:rPr>
        <w:t>Partner Provider:</w:t>
      </w:r>
      <w:r>
        <w:rPr>
          <w:rFonts w:ascii="Arial" w:hAnsi="Arial" w:cs="Arial"/>
          <w:sz w:val="20"/>
          <w:szCs w:val="20"/>
        </w:rPr>
        <w:t xml:space="preserve"> an institution that provides a course which is accredited as being offered by PIBT, who, for the purposes of this document oversees all matters relating to the delivery of those courses.   In this policy, Partner Provider refers to the Australian College of Business and Technology (ACBT)</w:t>
      </w:r>
    </w:p>
    <w:p w14:paraId="1A1429BC" w14:textId="480B40A2" w:rsidR="00B23CF7" w:rsidRDefault="00B23CF7" w:rsidP="00B23CF7">
      <w:pPr>
        <w:numPr>
          <w:ilvl w:val="1"/>
          <w:numId w:val="1"/>
        </w:numPr>
        <w:spacing w:after="120"/>
        <w:ind w:left="640" w:right="120" w:hanging="510"/>
        <w:rPr>
          <w:rFonts w:ascii="Arial" w:hAnsi="Arial" w:cs="Arial"/>
          <w:sz w:val="20"/>
          <w:szCs w:val="20"/>
        </w:rPr>
      </w:pPr>
      <w:r>
        <w:rPr>
          <w:rFonts w:ascii="Arial" w:hAnsi="Arial" w:cs="Arial"/>
          <w:b/>
          <w:sz w:val="20"/>
          <w:szCs w:val="20"/>
        </w:rPr>
        <w:t>PIBT:</w:t>
      </w:r>
      <w:r>
        <w:rPr>
          <w:rFonts w:ascii="Arial" w:hAnsi="Arial" w:cs="Arial"/>
          <w:sz w:val="20"/>
          <w:szCs w:val="20"/>
        </w:rPr>
        <w:t xml:space="preserve"> Unless otherwise specified, where PIBT is used exclusively in a section to describe a policy in this document, it refers to all Higher Education courses run at PIBT.</w:t>
      </w:r>
    </w:p>
    <w:p w14:paraId="1291D543" w14:textId="77777777" w:rsidR="00B23CF7" w:rsidRPr="00E63890" w:rsidRDefault="00B23CF7" w:rsidP="00B23CF7">
      <w:pPr>
        <w:numPr>
          <w:ilvl w:val="1"/>
          <w:numId w:val="1"/>
        </w:numPr>
        <w:spacing w:after="120"/>
        <w:ind w:left="640" w:right="-22" w:hanging="510"/>
        <w:rPr>
          <w:rFonts w:ascii="Arial" w:hAnsi="Arial" w:cs="Arial"/>
          <w:sz w:val="20"/>
          <w:szCs w:val="20"/>
        </w:rPr>
      </w:pPr>
      <w:r w:rsidRPr="00E63890">
        <w:rPr>
          <w:rFonts w:ascii="Arial" w:hAnsi="Arial" w:cs="Arial"/>
          <w:b/>
          <w:sz w:val="20"/>
          <w:szCs w:val="20"/>
        </w:rPr>
        <w:t>PIBT Unit Coordinator</w:t>
      </w:r>
      <w:r>
        <w:rPr>
          <w:rFonts w:ascii="Arial" w:hAnsi="Arial" w:cs="Arial"/>
          <w:sz w:val="20"/>
          <w:szCs w:val="20"/>
        </w:rPr>
        <w:t xml:space="preserve">: The person nominated by PIBT to be responsible for moderation of accredited units and ensure that the standards of PIBT are communicated to all lecturers. </w:t>
      </w:r>
    </w:p>
    <w:p w14:paraId="7FAF1525" w14:textId="77777777" w:rsidR="00B23CF7" w:rsidRDefault="00B23CF7" w:rsidP="00B23CF7">
      <w:pPr>
        <w:numPr>
          <w:ilvl w:val="1"/>
          <w:numId w:val="1"/>
        </w:numPr>
        <w:spacing w:after="120"/>
        <w:ind w:left="640" w:right="120" w:hanging="510"/>
        <w:rPr>
          <w:rFonts w:ascii="Arial" w:hAnsi="Arial" w:cs="Arial"/>
          <w:sz w:val="20"/>
          <w:szCs w:val="20"/>
        </w:rPr>
      </w:pPr>
      <w:r>
        <w:rPr>
          <w:rFonts w:ascii="Arial" w:hAnsi="Arial" w:cs="Arial"/>
          <w:b/>
          <w:bCs/>
          <w:sz w:val="20"/>
          <w:szCs w:val="20"/>
        </w:rPr>
        <w:t>Plagiarism:</w:t>
      </w:r>
      <w:r>
        <w:rPr>
          <w:rFonts w:ascii="Arial" w:hAnsi="Arial" w:cs="Arial"/>
          <w:bCs/>
          <w:sz w:val="20"/>
          <w:szCs w:val="20"/>
        </w:rPr>
        <w:t xml:space="preserve"> T</w:t>
      </w:r>
      <w:r>
        <w:rPr>
          <w:rFonts w:ascii="Arial" w:hAnsi="Arial" w:cs="Arial"/>
          <w:sz w:val="20"/>
          <w:szCs w:val="20"/>
        </w:rPr>
        <w:t>o knowingly or unknowingly present as one's own work</w:t>
      </w:r>
      <w:r>
        <w:rPr>
          <w:rFonts w:ascii="Arial" w:hAnsi="Arial" w:cs="Arial"/>
          <w:sz w:val="20"/>
          <w:szCs w:val="20"/>
          <w:lang w:val="en-AU"/>
        </w:rPr>
        <w:t xml:space="preserve">, </w:t>
      </w:r>
      <w:r>
        <w:rPr>
          <w:rFonts w:ascii="Arial" w:hAnsi="Arial" w:cs="Arial"/>
          <w:sz w:val="20"/>
          <w:szCs w:val="20"/>
        </w:rPr>
        <w:t>ideas</w:t>
      </w:r>
      <w:r>
        <w:rPr>
          <w:rFonts w:ascii="Arial" w:hAnsi="Arial" w:cs="Arial"/>
          <w:sz w:val="20"/>
          <w:szCs w:val="20"/>
          <w:lang w:val="en-AU"/>
        </w:rPr>
        <w:t>/</w:t>
      </w:r>
      <w:r>
        <w:rPr>
          <w:rFonts w:ascii="Arial" w:hAnsi="Arial" w:cs="Arial"/>
          <w:sz w:val="20"/>
          <w:szCs w:val="20"/>
        </w:rPr>
        <w:t>writings of another without appropriate acknowledgment or referencing.  It includes paraphrasing text without acknowledging source, paraphrasing text inadequately, copying another student's assignment or copying a visual representation (cartoon,</w:t>
      </w:r>
      <w:r>
        <w:rPr>
          <w:rFonts w:ascii="Arial" w:hAnsi="Arial" w:cs="Arial"/>
          <w:sz w:val="20"/>
          <w:szCs w:val="20"/>
          <w:lang w:val="en-AU"/>
        </w:rPr>
        <w:t xml:space="preserve"> </w:t>
      </w:r>
      <w:r>
        <w:rPr>
          <w:rFonts w:ascii="Arial" w:hAnsi="Arial" w:cs="Arial"/>
          <w:sz w:val="20"/>
          <w:szCs w:val="20"/>
        </w:rPr>
        <w:t>line</w:t>
      </w:r>
      <w:r>
        <w:rPr>
          <w:rFonts w:ascii="Arial" w:hAnsi="Arial" w:cs="Arial"/>
          <w:sz w:val="20"/>
          <w:szCs w:val="20"/>
          <w:lang w:val="en-AU"/>
        </w:rPr>
        <w:t xml:space="preserve"> drawings, </w:t>
      </w:r>
      <w:r>
        <w:rPr>
          <w:rFonts w:ascii="Arial" w:hAnsi="Arial" w:cs="Arial"/>
          <w:sz w:val="20"/>
          <w:szCs w:val="20"/>
        </w:rPr>
        <w:t>photos, paintings, computer program</w:t>
      </w:r>
      <w:r>
        <w:rPr>
          <w:rFonts w:ascii="Arial" w:hAnsi="Arial" w:cs="Arial"/>
          <w:sz w:val="20"/>
          <w:szCs w:val="20"/>
          <w:lang w:val="en-AU"/>
        </w:rPr>
        <w:t xml:space="preserve">s)  </w:t>
      </w:r>
    </w:p>
    <w:p w14:paraId="7ACB3A47" w14:textId="77777777" w:rsidR="00B23CF7" w:rsidRDefault="00B23CF7" w:rsidP="00B23CF7">
      <w:pPr>
        <w:numPr>
          <w:ilvl w:val="1"/>
          <w:numId w:val="1"/>
        </w:numPr>
        <w:spacing w:after="120"/>
        <w:ind w:left="640" w:right="120" w:hanging="510"/>
        <w:rPr>
          <w:rFonts w:ascii="Arial" w:hAnsi="Arial" w:cs="Arial"/>
          <w:sz w:val="20"/>
          <w:szCs w:val="20"/>
        </w:rPr>
      </w:pPr>
      <w:r>
        <w:rPr>
          <w:rFonts w:ascii="Arial" w:hAnsi="Arial" w:cs="Arial"/>
          <w:b/>
          <w:sz w:val="20"/>
          <w:szCs w:val="20"/>
        </w:rPr>
        <w:t>Standards-referenced Assessment:</w:t>
      </w:r>
      <w:r>
        <w:rPr>
          <w:rFonts w:ascii="Arial" w:hAnsi="Arial" w:cs="Arial"/>
          <w:sz w:val="20"/>
          <w:szCs w:val="20"/>
        </w:rPr>
        <w:t xml:space="preserve"> Where a student's performance is compared to a pre-determined criteria or set of learning objectives. Students are graded according to a set of performance criteria without any reference to any other students within that unit.  Also referred to as </w:t>
      </w:r>
      <w:r>
        <w:rPr>
          <w:rFonts w:ascii="Arial" w:hAnsi="Arial" w:cs="Arial"/>
          <w:b/>
          <w:sz w:val="20"/>
          <w:szCs w:val="20"/>
        </w:rPr>
        <w:t xml:space="preserve">Summative </w:t>
      </w:r>
      <w:r>
        <w:rPr>
          <w:rFonts w:ascii="Arial" w:hAnsi="Arial" w:cs="Arial"/>
          <w:sz w:val="20"/>
          <w:szCs w:val="20"/>
        </w:rPr>
        <w:t xml:space="preserve">or </w:t>
      </w:r>
      <w:r>
        <w:rPr>
          <w:rFonts w:ascii="Arial" w:hAnsi="Arial" w:cs="Arial"/>
          <w:b/>
          <w:sz w:val="20"/>
          <w:szCs w:val="20"/>
        </w:rPr>
        <w:t>Criterion-referenced assessment.</w:t>
      </w:r>
    </w:p>
    <w:p w14:paraId="6187B026" w14:textId="77777777" w:rsidR="00B23CF7" w:rsidRDefault="00B23CF7" w:rsidP="00B23CF7">
      <w:pPr>
        <w:numPr>
          <w:ilvl w:val="1"/>
          <w:numId w:val="1"/>
        </w:numPr>
        <w:spacing w:after="120"/>
        <w:ind w:left="640" w:right="120" w:hanging="510"/>
        <w:rPr>
          <w:rFonts w:ascii="Arial" w:hAnsi="Arial" w:cs="Arial"/>
          <w:sz w:val="20"/>
          <w:szCs w:val="20"/>
        </w:rPr>
      </w:pPr>
      <w:r>
        <w:rPr>
          <w:rFonts w:ascii="Arial" w:hAnsi="Arial" w:cs="Arial"/>
          <w:b/>
          <w:sz w:val="20"/>
          <w:szCs w:val="20"/>
        </w:rPr>
        <w:lastRenderedPageBreak/>
        <w:t xml:space="preserve">Supplementary Exam: </w:t>
      </w:r>
      <w:r>
        <w:rPr>
          <w:rFonts w:ascii="Arial" w:hAnsi="Arial" w:cs="Arial"/>
          <w:sz w:val="20"/>
          <w:szCs w:val="20"/>
        </w:rPr>
        <w:t>Where a student fails the last unit of an Associate Degree course, he/she may be offered a supplementary (repeat) exam.  PIBT does not offer supplementary exams except for those who fail the final unit in their Associate Degree by less than 5%.</w:t>
      </w:r>
    </w:p>
    <w:p w14:paraId="2D7D9379" w14:textId="77777777" w:rsidR="00B23CF7" w:rsidRPr="002E42C4" w:rsidRDefault="00B23CF7" w:rsidP="00B23CF7">
      <w:pPr>
        <w:numPr>
          <w:ilvl w:val="1"/>
          <w:numId w:val="1"/>
        </w:numPr>
        <w:spacing w:after="120"/>
        <w:ind w:left="640" w:right="120" w:hanging="510"/>
        <w:rPr>
          <w:rFonts w:ascii="Arial" w:hAnsi="Arial" w:cs="Arial"/>
          <w:sz w:val="20"/>
          <w:szCs w:val="20"/>
        </w:rPr>
      </w:pPr>
      <w:r w:rsidRPr="002E42C4">
        <w:rPr>
          <w:rFonts w:ascii="Arial" w:hAnsi="Arial" w:cs="Arial"/>
          <w:b/>
          <w:sz w:val="20"/>
          <w:szCs w:val="20"/>
        </w:rPr>
        <w:t>TEQSA (Tertiary Education Quality and Standards Agency):</w:t>
      </w:r>
      <w:r>
        <w:rPr>
          <w:rFonts w:ascii="Arial" w:hAnsi="Arial" w:cs="Arial"/>
          <w:sz w:val="20"/>
          <w:szCs w:val="20"/>
        </w:rPr>
        <w:t xml:space="preserve"> is Australia’s regulatory and quality agency for higher education.</w:t>
      </w:r>
    </w:p>
    <w:p w14:paraId="458F517D" w14:textId="77777777" w:rsidR="00B23CF7" w:rsidRDefault="00B23CF7" w:rsidP="00B23CF7">
      <w:pPr>
        <w:numPr>
          <w:ilvl w:val="1"/>
          <w:numId w:val="1"/>
        </w:numPr>
        <w:spacing w:after="120"/>
        <w:ind w:left="640" w:right="120" w:hanging="510"/>
        <w:rPr>
          <w:rFonts w:ascii="Arial" w:hAnsi="Arial" w:cs="Arial"/>
          <w:sz w:val="20"/>
          <w:szCs w:val="20"/>
        </w:rPr>
      </w:pPr>
      <w:r>
        <w:rPr>
          <w:rFonts w:ascii="Arial" w:hAnsi="Arial" w:cs="Arial"/>
          <w:b/>
          <w:sz w:val="20"/>
          <w:szCs w:val="20"/>
        </w:rPr>
        <w:t>Unit</w:t>
      </w:r>
      <w:r>
        <w:rPr>
          <w:rFonts w:ascii="Arial" w:hAnsi="Arial" w:cs="Arial"/>
          <w:sz w:val="20"/>
          <w:szCs w:val="20"/>
        </w:rPr>
        <w:t>: A discrete component of study within a course.</w:t>
      </w:r>
    </w:p>
    <w:p w14:paraId="2635FBA8" w14:textId="77777777" w:rsidR="00B23CF7" w:rsidRDefault="00B23CF7" w:rsidP="00B23CF7">
      <w:pPr>
        <w:numPr>
          <w:ilvl w:val="1"/>
          <w:numId w:val="1"/>
        </w:numPr>
        <w:spacing w:after="120"/>
        <w:ind w:left="640" w:right="120" w:hanging="510"/>
        <w:rPr>
          <w:rFonts w:ascii="Arial" w:hAnsi="Arial" w:cs="Arial"/>
          <w:sz w:val="20"/>
          <w:szCs w:val="20"/>
        </w:rPr>
      </w:pPr>
      <w:r>
        <w:rPr>
          <w:rFonts w:ascii="Arial" w:hAnsi="Arial" w:cs="Arial"/>
          <w:b/>
          <w:sz w:val="20"/>
          <w:szCs w:val="20"/>
        </w:rPr>
        <w:t>Unit Outline</w:t>
      </w:r>
      <w:r>
        <w:rPr>
          <w:rFonts w:ascii="Arial" w:hAnsi="Arial" w:cs="Arial"/>
          <w:sz w:val="20"/>
          <w:szCs w:val="20"/>
        </w:rPr>
        <w:t xml:space="preserve">: A statement giving fundamental details about the unit.  It usually includes an overview of the unit content materials, assessment tools, assessment weightings, due dates of assessment, textbook details and recommended readings.  At ECU, this is sometimes referred to as a </w:t>
      </w:r>
      <w:r>
        <w:rPr>
          <w:rFonts w:ascii="Arial" w:hAnsi="Arial" w:cs="Arial"/>
          <w:b/>
          <w:sz w:val="20"/>
          <w:szCs w:val="20"/>
        </w:rPr>
        <w:t>Unit Plan</w:t>
      </w:r>
      <w:r>
        <w:rPr>
          <w:rFonts w:ascii="Arial" w:hAnsi="Arial" w:cs="Arial"/>
          <w:sz w:val="20"/>
          <w:szCs w:val="20"/>
        </w:rPr>
        <w:t>.</w:t>
      </w:r>
    </w:p>
    <w:p w14:paraId="00042E4F" w14:textId="77777777" w:rsidR="00B23CF7" w:rsidRDefault="00B23CF7" w:rsidP="00B23CF7">
      <w:pPr>
        <w:numPr>
          <w:ilvl w:val="1"/>
          <w:numId w:val="1"/>
        </w:numPr>
        <w:spacing w:after="120"/>
        <w:ind w:left="640" w:right="120" w:hanging="510"/>
        <w:rPr>
          <w:rFonts w:ascii="Arial" w:hAnsi="Arial" w:cs="Arial"/>
          <w:sz w:val="20"/>
          <w:szCs w:val="20"/>
        </w:rPr>
      </w:pPr>
      <w:r>
        <w:rPr>
          <w:rFonts w:ascii="Arial" w:hAnsi="Arial" w:cs="Arial"/>
          <w:b/>
          <w:sz w:val="20"/>
          <w:szCs w:val="20"/>
        </w:rPr>
        <w:t>University-linked Program/Unit:</w:t>
      </w:r>
      <w:r>
        <w:rPr>
          <w:rFonts w:ascii="Arial" w:hAnsi="Arial" w:cs="Arial"/>
          <w:sz w:val="20"/>
          <w:szCs w:val="20"/>
        </w:rPr>
        <w:t xml:space="preserve"> A unit of study in the PIBT Diploma, Advanced Diploma or Associate Degree.</w:t>
      </w:r>
    </w:p>
    <w:p w14:paraId="3B712ABF" w14:textId="77777777" w:rsidR="00B23CF7" w:rsidRDefault="00B23CF7" w:rsidP="00B23CF7">
      <w:pPr>
        <w:spacing w:after="120"/>
        <w:ind w:right="743"/>
        <w:rPr>
          <w:rFonts w:ascii="Arial" w:hAnsi="Arial" w:cs="Arial"/>
          <w:b/>
          <w:sz w:val="20"/>
          <w:szCs w:val="20"/>
        </w:rPr>
      </w:pPr>
    </w:p>
    <w:p w14:paraId="7F81B501" w14:textId="77777777" w:rsidR="00B23CF7" w:rsidRDefault="00B23CF7" w:rsidP="00B23CF7">
      <w:pPr>
        <w:numPr>
          <w:ilvl w:val="0"/>
          <w:numId w:val="1"/>
        </w:numPr>
        <w:spacing w:after="120"/>
        <w:ind w:left="132" w:right="743"/>
        <w:rPr>
          <w:rFonts w:ascii="Arial" w:hAnsi="Arial" w:cs="Arial"/>
          <w:b/>
          <w:sz w:val="20"/>
          <w:szCs w:val="20"/>
        </w:rPr>
      </w:pPr>
      <w:r>
        <w:rPr>
          <w:rFonts w:ascii="Arial" w:hAnsi="Arial" w:cs="Arial"/>
          <w:b/>
          <w:sz w:val="20"/>
          <w:szCs w:val="20"/>
        </w:rPr>
        <w:t>Policy Principles</w:t>
      </w:r>
    </w:p>
    <w:p w14:paraId="2E09EA57" w14:textId="77777777" w:rsidR="00B23CF7" w:rsidRDefault="00B23CF7" w:rsidP="00B23CF7">
      <w:pPr>
        <w:numPr>
          <w:ilvl w:val="1"/>
          <w:numId w:val="1"/>
        </w:numPr>
        <w:spacing w:after="120"/>
        <w:ind w:left="564" w:right="-22"/>
        <w:rPr>
          <w:rFonts w:ascii="Arial" w:hAnsi="Arial" w:cs="Arial"/>
          <w:sz w:val="20"/>
          <w:szCs w:val="20"/>
        </w:rPr>
      </w:pPr>
      <w:r>
        <w:rPr>
          <w:rFonts w:ascii="Arial" w:hAnsi="Arial" w:cs="Arial"/>
          <w:sz w:val="20"/>
        </w:rPr>
        <w:t xml:space="preserve">PIBT / Partner Provider practices are designed to facilitate learning and maintain standards that are commensurate with those required for students to transition into university-level studies.  </w:t>
      </w:r>
    </w:p>
    <w:p w14:paraId="4D6FD290" w14:textId="77777777" w:rsidR="00B23CF7" w:rsidRDefault="00B23CF7" w:rsidP="00B23CF7">
      <w:pPr>
        <w:numPr>
          <w:ilvl w:val="1"/>
          <w:numId w:val="1"/>
        </w:numPr>
        <w:spacing w:after="120"/>
        <w:ind w:left="564" w:right="-22"/>
        <w:rPr>
          <w:rFonts w:ascii="Arial" w:hAnsi="Arial" w:cs="Arial"/>
          <w:sz w:val="20"/>
          <w:szCs w:val="20"/>
        </w:rPr>
      </w:pPr>
      <w:r>
        <w:rPr>
          <w:rFonts w:ascii="Arial" w:hAnsi="Arial" w:cs="Arial"/>
          <w:sz w:val="20"/>
        </w:rPr>
        <w:t>PIBT / Partner Providers will employ suitably qualified staff, infrastructure and management processes to ensure quality courses, learning and instruction.</w:t>
      </w:r>
    </w:p>
    <w:p w14:paraId="55EDB8AD" w14:textId="77777777" w:rsidR="00B23CF7" w:rsidRDefault="00B23CF7" w:rsidP="00B23CF7">
      <w:pPr>
        <w:numPr>
          <w:ilvl w:val="1"/>
          <w:numId w:val="1"/>
        </w:numPr>
        <w:spacing w:after="120"/>
        <w:ind w:left="564" w:right="-22"/>
        <w:rPr>
          <w:rFonts w:ascii="Arial" w:hAnsi="Arial" w:cs="Arial"/>
          <w:sz w:val="20"/>
          <w:szCs w:val="20"/>
        </w:rPr>
      </w:pPr>
      <w:r>
        <w:rPr>
          <w:rFonts w:ascii="Arial" w:hAnsi="Arial" w:cs="Arial"/>
          <w:sz w:val="20"/>
        </w:rPr>
        <w:t>PIBT / Partner Providers will ensure comparability and moderation of assessments between different classes and different lecturers within the same unit.</w:t>
      </w:r>
    </w:p>
    <w:p w14:paraId="1BD2A0F0" w14:textId="77777777" w:rsidR="00B23CF7" w:rsidRDefault="00B23CF7" w:rsidP="00B23CF7">
      <w:pPr>
        <w:numPr>
          <w:ilvl w:val="1"/>
          <w:numId w:val="1"/>
        </w:numPr>
        <w:spacing w:after="120"/>
        <w:ind w:left="564" w:right="-22"/>
        <w:rPr>
          <w:rFonts w:ascii="Arial" w:hAnsi="Arial" w:cs="Arial"/>
          <w:sz w:val="20"/>
          <w:szCs w:val="20"/>
        </w:rPr>
      </w:pPr>
      <w:r>
        <w:rPr>
          <w:rFonts w:ascii="Arial" w:hAnsi="Arial" w:cs="Arial"/>
          <w:sz w:val="20"/>
        </w:rPr>
        <w:t xml:space="preserve">PIBT / Partner Providers will provide clear guidelines to students on what constitutes successful achievement in an assessment. </w:t>
      </w:r>
    </w:p>
    <w:p w14:paraId="7A74D3BA" w14:textId="77777777" w:rsidR="00B23CF7" w:rsidRPr="00C212AC" w:rsidRDefault="00B23CF7" w:rsidP="00B23CF7">
      <w:pPr>
        <w:numPr>
          <w:ilvl w:val="1"/>
          <w:numId w:val="1"/>
        </w:numPr>
        <w:spacing w:after="120"/>
        <w:ind w:left="564" w:right="-22"/>
        <w:rPr>
          <w:rFonts w:ascii="Arial" w:hAnsi="Arial" w:cs="Arial"/>
          <w:sz w:val="20"/>
          <w:szCs w:val="20"/>
        </w:rPr>
      </w:pPr>
      <w:r>
        <w:rPr>
          <w:rFonts w:ascii="Arial" w:hAnsi="Arial" w:cs="Arial"/>
          <w:sz w:val="20"/>
        </w:rPr>
        <w:t>PIBT / Partner Providers will ensure fair and open assessment practices and where applicable apply the appropriate disability guidelines.</w:t>
      </w:r>
    </w:p>
    <w:p w14:paraId="6EEB7DC7" w14:textId="77777777" w:rsidR="00B23CF7" w:rsidRDefault="00B23CF7" w:rsidP="00B23CF7">
      <w:pPr>
        <w:numPr>
          <w:ilvl w:val="1"/>
          <w:numId w:val="1"/>
        </w:numPr>
        <w:spacing w:after="120"/>
        <w:ind w:left="564" w:right="-22"/>
        <w:rPr>
          <w:rFonts w:ascii="Arial" w:hAnsi="Arial" w:cs="Arial"/>
          <w:sz w:val="20"/>
          <w:szCs w:val="20"/>
        </w:rPr>
      </w:pPr>
      <w:r>
        <w:rPr>
          <w:rFonts w:ascii="Arial" w:hAnsi="Arial" w:cs="Arial"/>
          <w:sz w:val="20"/>
        </w:rPr>
        <w:t>PIBT / Partner Provider staff will embed some or all of the Graduate Attributes and English Good Practice Principles into the delivery of their unit and assessment of student learning outcomes.</w:t>
      </w:r>
    </w:p>
    <w:p w14:paraId="5B453B32" w14:textId="77777777" w:rsidR="00B23CF7" w:rsidRDefault="00B23CF7" w:rsidP="00B23CF7">
      <w:pPr>
        <w:numPr>
          <w:ilvl w:val="1"/>
          <w:numId w:val="1"/>
        </w:numPr>
        <w:spacing w:after="120"/>
        <w:ind w:left="564" w:right="-22"/>
        <w:rPr>
          <w:rFonts w:ascii="Arial" w:hAnsi="Arial" w:cs="Arial"/>
          <w:sz w:val="20"/>
          <w:szCs w:val="20"/>
        </w:rPr>
      </w:pPr>
      <w:r>
        <w:rPr>
          <w:rFonts w:ascii="Arial" w:hAnsi="Arial" w:cs="Arial"/>
          <w:sz w:val="20"/>
        </w:rPr>
        <w:t xml:space="preserve">A Board of Examiners meeting is convened at the end of every trimester to review results and identify students who require counselling and/or academic support as per the </w:t>
      </w:r>
      <w:r>
        <w:rPr>
          <w:rFonts w:ascii="Arial" w:hAnsi="Arial" w:cs="Arial"/>
          <w:i/>
          <w:sz w:val="20"/>
        </w:rPr>
        <w:t>Progress and Graduation</w:t>
      </w:r>
      <w:r>
        <w:rPr>
          <w:rFonts w:ascii="Arial" w:hAnsi="Arial" w:cs="Arial"/>
          <w:sz w:val="20"/>
        </w:rPr>
        <w:t xml:space="preserve"> Policy.</w:t>
      </w:r>
    </w:p>
    <w:p w14:paraId="09FCC968" w14:textId="77777777" w:rsidR="00B23CF7" w:rsidRDefault="00B23CF7" w:rsidP="00B23CF7">
      <w:pPr>
        <w:spacing w:after="120"/>
        <w:ind w:right="743"/>
        <w:rPr>
          <w:rFonts w:ascii="Arial" w:hAnsi="Arial" w:cs="Arial"/>
          <w:sz w:val="20"/>
          <w:szCs w:val="20"/>
        </w:rPr>
      </w:pPr>
    </w:p>
    <w:p w14:paraId="41C73EE6" w14:textId="77777777" w:rsidR="00B23CF7" w:rsidRDefault="00B23CF7" w:rsidP="00B23CF7">
      <w:pPr>
        <w:numPr>
          <w:ilvl w:val="0"/>
          <w:numId w:val="1"/>
        </w:numPr>
        <w:spacing w:after="120"/>
        <w:ind w:left="132" w:right="743"/>
        <w:rPr>
          <w:rFonts w:ascii="Arial" w:hAnsi="Arial" w:cs="Arial"/>
          <w:b/>
          <w:sz w:val="20"/>
          <w:szCs w:val="20"/>
        </w:rPr>
      </w:pPr>
      <w:r>
        <w:rPr>
          <w:rFonts w:ascii="Arial" w:hAnsi="Arial" w:cs="Arial"/>
          <w:b/>
          <w:sz w:val="20"/>
          <w:szCs w:val="20"/>
        </w:rPr>
        <w:t>Policy Content</w:t>
      </w:r>
    </w:p>
    <w:p w14:paraId="13C4C62A" w14:textId="77777777" w:rsidR="00B23CF7" w:rsidRDefault="00B23CF7" w:rsidP="00B23CF7">
      <w:pPr>
        <w:numPr>
          <w:ilvl w:val="1"/>
          <w:numId w:val="1"/>
        </w:numPr>
        <w:spacing w:after="120"/>
        <w:ind w:left="564" w:right="-22"/>
        <w:rPr>
          <w:rFonts w:ascii="Arial" w:hAnsi="Arial" w:cs="Arial"/>
          <w:sz w:val="20"/>
          <w:szCs w:val="20"/>
        </w:rPr>
      </w:pPr>
      <w:r>
        <w:rPr>
          <w:rFonts w:ascii="Arial" w:hAnsi="Arial" w:cs="Arial"/>
          <w:sz w:val="20"/>
          <w:szCs w:val="20"/>
        </w:rPr>
        <w:t xml:space="preserve">PIBT / Partner Provider monitors, records, informs and assesses the progress of each student in each unit of the course in which the student is enrolled in accordance with this policy.  </w:t>
      </w:r>
    </w:p>
    <w:p w14:paraId="7EF2ED1B" w14:textId="77777777" w:rsidR="00B23CF7" w:rsidRDefault="00B23CF7" w:rsidP="00B23CF7">
      <w:pPr>
        <w:numPr>
          <w:ilvl w:val="1"/>
          <w:numId w:val="1"/>
        </w:numPr>
        <w:spacing w:after="120"/>
        <w:ind w:left="564" w:right="-22"/>
        <w:rPr>
          <w:rFonts w:ascii="Arial" w:hAnsi="Arial" w:cs="Arial"/>
          <w:sz w:val="20"/>
          <w:szCs w:val="20"/>
        </w:rPr>
      </w:pPr>
      <w:r>
        <w:rPr>
          <w:rFonts w:ascii="Arial" w:hAnsi="Arial" w:cs="Arial"/>
          <w:sz w:val="20"/>
          <w:szCs w:val="20"/>
        </w:rPr>
        <w:t xml:space="preserve">The Academic Director, working within approved Academic Council protocols, has responsibility for assessment processes in all units offered in collaboration with PIBT but may be advised by the PIBT Partner Programs Director and PIBT Course Coordinators representing their respective discipline areas.  </w:t>
      </w:r>
    </w:p>
    <w:p w14:paraId="487F1952" w14:textId="77777777" w:rsidR="00B23CF7" w:rsidRDefault="00B23CF7" w:rsidP="00B23CF7">
      <w:pPr>
        <w:numPr>
          <w:ilvl w:val="1"/>
          <w:numId w:val="1"/>
        </w:numPr>
        <w:spacing w:after="120"/>
        <w:ind w:left="564" w:right="-22"/>
        <w:rPr>
          <w:rFonts w:ascii="Arial" w:hAnsi="Arial" w:cs="Arial"/>
          <w:sz w:val="20"/>
          <w:szCs w:val="20"/>
        </w:rPr>
      </w:pPr>
      <w:r>
        <w:rPr>
          <w:rFonts w:ascii="Arial" w:hAnsi="Arial" w:cs="Arial"/>
          <w:sz w:val="20"/>
          <w:szCs w:val="20"/>
        </w:rPr>
        <w:t>Students are informed of assessment requirements and assessment weightings for each unit, via the unit outline issued at the start of each trimester.</w:t>
      </w:r>
    </w:p>
    <w:p w14:paraId="4EFB4A03" w14:textId="77777777" w:rsidR="00B23CF7" w:rsidRDefault="00B23CF7" w:rsidP="00B23CF7">
      <w:pPr>
        <w:numPr>
          <w:ilvl w:val="1"/>
          <w:numId w:val="1"/>
        </w:numPr>
        <w:spacing w:after="120"/>
        <w:ind w:left="564" w:right="-22"/>
        <w:rPr>
          <w:rFonts w:ascii="Arial" w:hAnsi="Arial" w:cs="Arial"/>
          <w:sz w:val="20"/>
          <w:szCs w:val="20"/>
        </w:rPr>
      </w:pPr>
      <w:r>
        <w:rPr>
          <w:rFonts w:ascii="Arial" w:hAnsi="Arial" w:cs="Arial"/>
          <w:sz w:val="20"/>
          <w:szCs w:val="20"/>
        </w:rPr>
        <w:t xml:space="preserve">All assignments must be submitted using a signed PIBT or Partner Provider’s Assignment and Report Cover Sheet, unless submitted electronically using </w:t>
      </w:r>
      <w:r w:rsidRPr="00345AC7">
        <w:rPr>
          <w:rFonts w:ascii="Arial" w:hAnsi="Arial" w:cs="Arial"/>
          <w:i/>
          <w:sz w:val="20"/>
          <w:szCs w:val="20"/>
        </w:rPr>
        <w:t>Turnitin</w:t>
      </w:r>
      <w:r>
        <w:rPr>
          <w:rFonts w:ascii="Arial" w:hAnsi="Arial" w:cs="Arial"/>
          <w:sz w:val="20"/>
          <w:szCs w:val="20"/>
        </w:rPr>
        <w:t xml:space="preserve">.   </w:t>
      </w:r>
    </w:p>
    <w:p w14:paraId="19532C29" w14:textId="77777777" w:rsidR="00B23CF7" w:rsidRDefault="00B23CF7" w:rsidP="00B23CF7">
      <w:pPr>
        <w:numPr>
          <w:ilvl w:val="1"/>
          <w:numId w:val="1"/>
        </w:numPr>
        <w:spacing w:after="120"/>
        <w:ind w:left="564" w:right="-22"/>
        <w:rPr>
          <w:rFonts w:ascii="Arial" w:hAnsi="Arial" w:cs="Arial"/>
          <w:sz w:val="20"/>
          <w:szCs w:val="20"/>
        </w:rPr>
      </w:pPr>
      <w:r>
        <w:rPr>
          <w:rFonts w:ascii="Arial" w:hAnsi="Arial" w:cs="Arial"/>
          <w:sz w:val="20"/>
          <w:szCs w:val="20"/>
        </w:rPr>
        <w:lastRenderedPageBreak/>
        <w:t>English – Foreign Language dictionaries are permitted in all assessments, including examinations unless specifically precluded in advance.  In such cases, the students will be given at least one week notice.</w:t>
      </w:r>
    </w:p>
    <w:p w14:paraId="51486FFB" w14:textId="77777777" w:rsidR="00B63733" w:rsidRDefault="00B63733" w:rsidP="00B63733">
      <w:pPr>
        <w:spacing w:after="120"/>
        <w:ind w:left="564" w:right="-22"/>
        <w:rPr>
          <w:rFonts w:ascii="Arial" w:hAnsi="Arial" w:cs="Arial"/>
          <w:sz w:val="20"/>
          <w:szCs w:val="20"/>
        </w:rPr>
      </w:pPr>
    </w:p>
    <w:p w14:paraId="26D1D6EB" w14:textId="77777777" w:rsidR="00B23CF7" w:rsidRDefault="00B23CF7" w:rsidP="00B23CF7">
      <w:pPr>
        <w:numPr>
          <w:ilvl w:val="1"/>
          <w:numId w:val="1"/>
        </w:numPr>
        <w:spacing w:after="120"/>
        <w:ind w:left="564" w:right="-22"/>
        <w:rPr>
          <w:rFonts w:ascii="Arial" w:hAnsi="Arial" w:cs="Arial"/>
          <w:sz w:val="20"/>
          <w:szCs w:val="20"/>
        </w:rPr>
      </w:pPr>
      <w:r>
        <w:rPr>
          <w:rFonts w:ascii="Arial" w:hAnsi="Arial" w:cs="Arial"/>
          <w:sz w:val="20"/>
          <w:szCs w:val="20"/>
        </w:rPr>
        <w:t xml:space="preserve">The Academic Director undertakes that the marks presented to the Board of Examiners represent each student's assessed performance and are based on at least three assessments.  The Academic Director carries this out by ensuring that: </w:t>
      </w:r>
    </w:p>
    <w:p w14:paraId="5B2ECDC9" w14:textId="77777777" w:rsidR="00B23CF7" w:rsidRDefault="00B23CF7" w:rsidP="00B23CF7">
      <w:pPr>
        <w:pStyle w:val="HTMLPreformatted"/>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1344" w:hanging="720"/>
        <w:rPr>
          <w:rFonts w:ascii="Arial" w:hAnsi="Arial" w:cs="Arial"/>
        </w:rPr>
      </w:pPr>
      <w:r>
        <w:rPr>
          <w:rFonts w:ascii="Arial" w:hAnsi="Arial" w:cs="Arial"/>
        </w:rPr>
        <w:t xml:space="preserve">Academic staff are familiar with the relevant rules of Academic Misconduct (including plagiarism) within this Policy;  </w:t>
      </w:r>
    </w:p>
    <w:p w14:paraId="2D997EBF" w14:textId="77777777" w:rsidR="00B23CF7" w:rsidRDefault="00B23CF7" w:rsidP="00B23CF7">
      <w:pPr>
        <w:pStyle w:val="HTMLPreformatted"/>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1344" w:hanging="720"/>
        <w:rPr>
          <w:rFonts w:ascii="Arial" w:hAnsi="Arial" w:cs="Arial"/>
        </w:rPr>
      </w:pPr>
      <w:r>
        <w:rPr>
          <w:rFonts w:ascii="Arial" w:hAnsi="Arial" w:cs="Arial"/>
        </w:rPr>
        <w:t xml:space="preserve">Academic staff provide Unit Outlines with information that complies with the respective TEQSA Accreditation document   or the outline provided by the ECU Unit Coordinator (University-linked units) and the provisions of this Policy; </w:t>
      </w:r>
    </w:p>
    <w:p w14:paraId="74A04059" w14:textId="77777777" w:rsidR="00B23CF7" w:rsidRDefault="00B23CF7" w:rsidP="00B23CF7">
      <w:pPr>
        <w:pStyle w:val="HTMLPreformatted"/>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1344" w:hanging="720"/>
        <w:rPr>
          <w:rFonts w:ascii="Arial" w:hAnsi="Arial" w:cs="Arial"/>
        </w:rPr>
      </w:pPr>
      <w:r>
        <w:rPr>
          <w:rFonts w:ascii="Arial" w:hAnsi="Arial" w:cs="Arial"/>
        </w:rPr>
        <w:t xml:space="preserve">Assessment methods and practices comply with  the approved TEQSA (or equivalent) Accreditation documents (University-linked units) and the provisions of this Policy;  </w:t>
      </w:r>
    </w:p>
    <w:p w14:paraId="42D183CD" w14:textId="77777777" w:rsidR="00B23CF7" w:rsidRDefault="00B23CF7" w:rsidP="00B23CF7">
      <w:pPr>
        <w:pStyle w:val="HTMLPreformatted"/>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1344" w:hanging="720"/>
        <w:rPr>
          <w:rFonts w:ascii="Arial" w:hAnsi="Arial" w:cs="Arial"/>
        </w:rPr>
      </w:pPr>
      <w:r>
        <w:rPr>
          <w:rFonts w:ascii="Arial" w:hAnsi="Arial" w:cs="Arial"/>
        </w:rPr>
        <w:t xml:space="preserve">Academic staff carry out all assessments fairly, objectively, consistently and in a timely manner across the student group for each unit;  </w:t>
      </w:r>
    </w:p>
    <w:p w14:paraId="7ABA37D8" w14:textId="77777777" w:rsidR="00B23CF7" w:rsidRDefault="00B23CF7" w:rsidP="00B23CF7">
      <w:pPr>
        <w:pStyle w:val="HTMLPreformatted"/>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1344" w:hanging="720"/>
        <w:rPr>
          <w:rFonts w:ascii="Arial" w:hAnsi="Arial" w:cs="Arial"/>
        </w:rPr>
      </w:pPr>
      <w:r>
        <w:rPr>
          <w:rFonts w:ascii="Arial" w:hAnsi="Arial" w:cs="Arial"/>
        </w:rPr>
        <w:t>The grading system has been applied as per the Grading Schema set out in this Policy.</w:t>
      </w:r>
    </w:p>
    <w:p w14:paraId="54FD5AA5" w14:textId="77777777" w:rsidR="00B23CF7" w:rsidRDefault="00B23CF7" w:rsidP="00B23CF7">
      <w:pPr>
        <w:pStyle w:val="HTMLPreformatted"/>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1344" w:hanging="720"/>
        <w:rPr>
          <w:rFonts w:ascii="Arial" w:hAnsi="Arial" w:cs="Arial"/>
        </w:rPr>
      </w:pPr>
      <w:r>
        <w:rPr>
          <w:rFonts w:ascii="Arial" w:hAnsi="Arial" w:cs="Arial"/>
        </w:rPr>
        <w:t xml:space="preserve">All academic staff whether full-time, part-time or casual will make themselves available to students to discuss assessment results;  </w:t>
      </w:r>
    </w:p>
    <w:p w14:paraId="168B4B7A" w14:textId="77777777" w:rsidR="00B23CF7" w:rsidRDefault="00B23CF7" w:rsidP="00B23CF7">
      <w:pPr>
        <w:pStyle w:val="HTMLPreformatted"/>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1344" w:hanging="720"/>
        <w:rPr>
          <w:rFonts w:ascii="Arial" w:hAnsi="Arial" w:cs="Arial"/>
        </w:rPr>
      </w:pPr>
      <w:r>
        <w:rPr>
          <w:rFonts w:ascii="Arial" w:hAnsi="Arial" w:cs="Arial"/>
        </w:rPr>
        <w:t xml:space="preserve">PIBT / Partner Provider Student Services keeps a copy of unit outlines for each unit;  </w:t>
      </w:r>
    </w:p>
    <w:p w14:paraId="78DB517F" w14:textId="77777777" w:rsidR="00B23CF7" w:rsidRDefault="00B23CF7" w:rsidP="00B23CF7">
      <w:pPr>
        <w:pStyle w:val="HTMLPreformatted"/>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1344" w:hanging="720"/>
        <w:rPr>
          <w:rFonts w:ascii="Arial" w:hAnsi="Arial" w:cs="Arial"/>
        </w:rPr>
      </w:pPr>
      <w:r>
        <w:rPr>
          <w:rFonts w:ascii="Arial" w:hAnsi="Arial" w:cs="Arial"/>
        </w:rPr>
        <w:t xml:space="preserve">Examination scripts remain the property of PIBT (except for Pre-Foundation courses in which case they remain the property of the Partner Provider).   </w:t>
      </w:r>
    </w:p>
    <w:p w14:paraId="10D26E99" w14:textId="77777777" w:rsidR="00B23CF7" w:rsidRDefault="00B23CF7" w:rsidP="00B23CF7">
      <w:pPr>
        <w:pStyle w:val="HTMLPreformatted"/>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1344" w:hanging="720"/>
        <w:rPr>
          <w:rFonts w:ascii="Arial" w:hAnsi="Arial" w:cs="Arial"/>
        </w:rPr>
      </w:pPr>
      <w:r>
        <w:rPr>
          <w:rFonts w:ascii="Arial" w:hAnsi="Arial" w:cs="Arial"/>
        </w:rPr>
        <w:t>Examination scripts are kept for one trimester after the examination week has ended.  Unclaimed assignments are distributed in the final week of the trimester.  Where such assessments are not collected within 3 days, staff will ensure they are transferred to a secure destruction facility.</w:t>
      </w:r>
    </w:p>
    <w:p w14:paraId="73E9A7FD" w14:textId="77777777" w:rsidR="00B23CF7" w:rsidRDefault="00B23CF7" w:rsidP="00B23CF7">
      <w:pPr>
        <w:pStyle w:val="HTMLPreformatted"/>
        <w:numPr>
          <w:ilvl w:val="2"/>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1344" w:hanging="720"/>
        <w:rPr>
          <w:rFonts w:ascii="Arial" w:hAnsi="Arial" w:cs="Arial"/>
        </w:rPr>
      </w:pPr>
      <w:r>
        <w:rPr>
          <w:rFonts w:ascii="Arial" w:hAnsi="Arial" w:cs="Arial"/>
        </w:rPr>
        <w:t>Referencing: All students will be expected to follow the APA style of referencing, unless otherwise directed by the Academic Director in line with recommendations of the PIBT Academic Council.</w:t>
      </w:r>
    </w:p>
    <w:p w14:paraId="65DE8EE4" w14:textId="77777777" w:rsidR="00B23CF7" w:rsidRDefault="00B23CF7" w:rsidP="00B23C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1344"/>
        <w:rPr>
          <w:rFonts w:ascii="Arial" w:hAnsi="Arial" w:cs="Arial"/>
        </w:rPr>
      </w:pPr>
    </w:p>
    <w:p w14:paraId="261CB5F1" w14:textId="77777777" w:rsidR="00B23CF7" w:rsidRDefault="00B23CF7" w:rsidP="00B23CF7">
      <w:pPr>
        <w:numPr>
          <w:ilvl w:val="1"/>
          <w:numId w:val="1"/>
        </w:numPr>
        <w:spacing w:after="120"/>
        <w:ind w:left="487" w:right="743" w:hanging="431"/>
        <w:rPr>
          <w:rFonts w:ascii="Arial" w:hAnsi="Arial" w:cs="Arial"/>
          <w:b/>
          <w:sz w:val="20"/>
          <w:szCs w:val="20"/>
        </w:rPr>
      </w:pPr>
      <w:r>
        <w:rPr>
          <w:rFonts w:ascii="Arial" w:hAnsi="Arial" w:cs="Arial"/>
          <w:b/>
          <w:sz w:val="20"/>
          <w:szCs w:val="20"/>
        </w:rPr>
        <w:t>Moderation and Comparability of Assessments</w:t>
      </w:r>
    </w:p>
    <w:p w14:paraId="692DCC56" w14:textId="6A66D6DA" w:rsidR="00B23CF7" w:rsidRDefault="00B23CF7" w:rsidP="00D56D6B">
      <w:pPr>
        <w:spacing w:after="120"/>
        <w:ind w:left="487"/>
        <w:rPr>
          <w:rFonts w:ascii="Arial" w:hAnsi="Arial" w:cs="Arial"/>
          <w:sz w:val="20"/>
        </w:rPr>
      </w:pPr>
      <w:r>
        <w:rPr>
          <w:rFonts w:ascii="Arial" w:hAnsi="Arial" w:cs="Arial"/>
          <w:sz w:val="20"/>
        </w:rPr>
        <w:t xml:space="preserve">Where two or more lecturers are involved with the same unit, it is essential that assessments between groups are comparable – treatment received in one group must be the same as treatment received by another group.  Shared marking, detailed marking keys, regular meetings, etc., help achieve comparability.  </w:t>
      </w:r>
    </w:p>
    <w:p w14:paraId="1D04E2C0" w14:textId="77777777" w:rsidR="00B23CF7" w:rsidRDefault="00B23CF7" w:rsidP="00B23CF7">
      <w:pPr>
        <w:spacing w:after="120"/>
        <w:ind w:left="487"/>
        <w:rPr>
          <w:rFonts w:ascii="Arial" w:hAnsi="Arial" w:cs="Arial"/>
          <w:sz w:val="20"/>
        </w:rPr>
      </w:pPr>
      <w:r>
        <w:rPr>
          <w:rFonts w:ascii="Arial" w:hAnsi="Arial" w:cs="Arial"/>
          <w:sz w:val="20"/>
        </w:rPr>
        <w:t xml:space="preserve">A PIBT Unit Coordinator will be appointed for each unit to ensure comparability of assessment and marking.  The role of the PIBT Unit Coordinator is outlined in the PIBT Unit Coordinator – Lecturer Handbook.   </w:t>
      </w:r>
    </w:p>
    <w:p w14:paraId="5F7B9B9E" w14:textId="77777777" w:rsidR="00B23CF7" w:rsidRDefault="00B23CF7" w:rsidP="00B23CF7">
      <w:pPr>
        <w:numPr>
          <w:ilvl w:val="2"/>
          <w:numId w:val="1"/>
        </w:numPr>
        <w:spacing w:after="120"/>
        <w:ind w:left="1212" w:right="120" w:hanging="720"/>
        <w:rPr>
          <w:rFonts w:ascii="Arial" w:hAnsi="Arial" w:cs="Arial"/>
          <w:sz w:val="20"/>
        </w:rPr>
      </w:pPr>
      <w:r>
        <w:rPr>
          <w:rFonts w:ascii="Arial" w:hAnsi="Arial" w:cs="Arial"/>
          <w:sz w:val="20"/>
          <w:szCs w:val="20"/>
        </w:rPr>
        <w:t xml:space="preserve">Grades awarded within each unit of study must be comparable between lecturers teaching the same unit in a given trimester </w:t>
      </w:r>
      <w:r>
        <w:rPr>
          <w:rFonts w:ascii="Arial" w:hAnsi="Arial" w:cs="Arial"/>
          <w:b/>
          <w:sz w:val="20"/>
          <w:szCs w:val="20"/>
        </w:rPr>
        <w:t>and</w:t>
      </w:r>
      <w:r>
        <w:rPr>
          <w:rFonts w:ascii="Arial" w:hAnsi="Arial" w:cs="Arial"/>
          <w:sz w:val="20"/>
          <w:szCs w:val="20"/>
        </w:rPr>
        <w:t xml:space="preserve"> between lecturers teaching the same unit across different trimesters</w:t>
      </w:r>
    </w:p>
    <w:p w14:paraId="240DDB42" w14:textId="77777777" w:rsidR="00B23CF7" w:rsidRDefault="00B23CF7" w:rsidP="00B23CF7">
      <w:pPr>
        <w:numPr>
          <w:ilvl w:val="2"/>
          <w:numId w:val="1"/>
        </w:numPr>
        <w:spacing w:after="120"/>
        <w:ind w:left="1212" w:right="120" w:hanging="720"/>
        <w:rPr>
          <w:rFonts w:ascii="Arial" w:hAnsi="Arial" w:cs="Arial"/>
          <w:sz w:val="20"/>
        </w:rPr>
      </w:pPr>
      <w:r>
        <w:rPr>
          <w:rFonts w:ascii="Arial" w:hAnsi="Arial" w:cs="Arial"/>
          <w:sz w:val="20"/>
          <w:szCs w:val="20"/>
        </w:rPr>
        <w:t>Moderation and comparability ensures f</w:t>
      </w:r>
      <w:r>
        <w:rPr>
          <w:rFonts w:ascii="Arial" w:hAnsi="Arial" w:cs="Arial"/>
          <w:sz w:val="20"/>
        </w:rPr>
        <w:t xml:space="preserve">airness to students and credibility of grades as they determine a student’s prospects for further education. </w:t>
      </w:r>
    </w:p>
    <w:p w14:paraId="42A14B2B" w14:textId="77777777" w:rsidR="00B23CF7" w:rsidRDefault="00B23CF7" w:rsidP="00B23CF7">
      <w:pPr>
        <w:numPr>
          <w:ilvl w:val="2"/>
          <w:numId w:val="1"/>
        </w:numPr>
        <w:spacing w:after="120"/>
        <w:ind w:left="1212" w:right="120" w:hanging="720"/>
        <w:rPr>
          <w:rFonts w:ascii="Arial" w:hAnsi="Arial" w:cs="Arial"/>
          <w:sz w:val="20"/>
        </w:rPr>
      </w:pPr>
      <w:r>
        <w:rPr>
          <w:rFonts w:ascii="Arial" w:hAnsi="Arial" w:cs="Arial"/>
          <w:sz w:val="20"/>
        </w:rPr>
        <w:lastRenderedPageBreak/>
        <w:t>Comparability is assured if:</w:t>
      </w:r>
    </w:p>
    <w:p w14:paraId="40CD8271" w14:textId="77777777" w:rsidR="00B23CF7" w:rsidRDefault="00B23CF7" w:rsidP="00B23CF7">
      <w:pPr>
        <w:numPr>
          <w:ilvl w:val="0"/>
          <w:numId w:val="2"/>
        </w:numPr>
        <w:tabs>
          <w:tab w:val="clear" w:pos="360"/>
        </w:tabs>
        <w:spacing w:after="120"/>
        <w:ind w:left="1476" w:right="120" w:hanging="284"/>
        <w:rPr>
          <w:rFonts w:ascii="Arial" w:hAnsi="Arial" w:cs="Arial"/>
          <w:sz w:val="20"/>
        </w:rPr>
      </w:pPr>
      <w:r>
        <w:rPr>
          <w:rFonts w:ascii="Arial" w:hAnsi="Arial" w:cs="Arial"/>
          <w:sz w:val="20"/>
        </w:rPr>
        <w:t>Unit is clearly defined through learning outcomes, content and performance criteria</w:t>
      </w:r>
    </w:p>
    <w:p w14:paraId="27121061" w14:textId="77777777" w:rsidR="00B23CF7" w:rsidRDefault="00B23CF7" w:rsidP="00B23CF7">
      <w:pPr>
        <w:numPr>
          <w:ilvl w:val="0"/>
          <w:numId w:val="3"/>
        </w:numPr>
        <w:tabs>
          <w:tab w:val="clear" w:pos="360"/>
        </w:tabs>
        <w:spacing w:after="120"/>
        <w:ind w:left="1476" w:right="120" w:hanging="284"/>
        <w:rPr>
          <w:rFonts w:ascii="Arial" w:hAnsi="Arial" w:cs="Arial"/>
          <w:sz w:val="20"/>
        </w:rPr>
      </w:pPr>
      <w:r>
        <w:rPr>
          <w:rFonts w:ascii="Arial" w:hAnsi="Arial" w:cs="Arial"/>
          <w:sz w:val="20"/>
        </w:rPr>
        <w:t>Lecturers structure their teaching program on the basis of the accredited unit outline</w:t>
      </w:r>
    </w:p>
    <w:p w14:paraId="7B0B1F38" w14:textId="77777777" w:rsidR="00B23CF7" w:rsidRDefault="00B23CF7" w:rsidP="00B23CF7">
      <w:pPr>
        <w:numPr>
          <w:ilvl w:val="0"/>
          <w:numId w:val="4"/>
        </w:numPr>
        <w:tabs>
          <w:tab w:val="clear" w:pos="360"/>
        </w:tabs>
        <w:spacing w:after="120"/>
        <w:ind w:left="1476" w:right="120" w:hanging="284"/>
        <w:rPr>
          <w:rFonts w:ascii="Arial" w:hAnsi="Arial" w:cs="Arial"/>
          <w:sz w:val="20"/>
        </w:rPr>
      </w:pPr>
      <w:r>
        <w:rPr>
          <w:rFonts w:ascii="Arial" w:hAnsi="Arial" w:cs="Arial"/>
          <w:sz w:val="20"/>
        </w:rPr>
        <w:t>Lecturers structure their assessment/program on the basis of the approved assessment structure described within the accredited Unit Outline</w:t>
      </w:r>
    </w:p>
    <w:p w14:paraId="74B99A35" w14:textId="77777777" w:rsidR="00B23CF7" w:rsidRDefault="00B23CF7" w:rsidP="00B23CF7">
      <w:pPr>
        <w:numPr>
          <w:ilvl w:val="0"/>
          <w:numId w:val="5"/>
        </w:numPr>
        <w:tabs>
          <w:tab w:val="clear" w:pos="360"/>
        </w:tabs>
        <w:spacing w:after="120"/>
        <w:ind w:left="1476" w:right="120" w:hanging="284"/>
        <w:rPr>
          <w:rFonts w:ascii="Arial" w:hAnsi="Arial" w:cs="Arial"/>
          <w:sz w:val="20"/>
        </w:rPr>
      </w:pPr>
      <w:r>
        <w:rPr>
          <w:rFonts w:ascii="Arial" w:hAnsi="Arial" w:cs="Arial"/>
          <w:sz w:val="20"/>
        </w:rPr>
        <w:t>Lecturers communicate regularly with respect to tests, assignments, examinations and criteria used in grading these assessment instruments</w:t>
      </w:r>
    </w:p>
    <w:p w14:paraId="0F5DCEA1" w14:textId="77777777" w:rsidR="00B23CF7" w:rsidRDefault="00B23CF7" w:rsidP="00B23CF7">
      <w:pPr>
        <w:numPr>
          <w:ilvl w:val="2"/>
          <w:numId w:val="1"/>
        </w:numPr>
        <w:spacing w:after="120"/>
        <w:ind w:left="1212" w:right="120" w:hanging="720"/>
        <w:rPr>
          <w:rFonts w:ascii="Arial" w:hAnsi="Arial" w:cs="Arial"/>
          <w:sz w:val="20"/>
        </w:rPr>
      </w:pPr>
      <w:r>
        <w:rPr>
          <w:rFonts w:ascii="Arial" w:hAnsi="Arial" w:cs="Arial"/>
          <w:sz w:val="20"/>
        </w:rPr>
        <w:t>Moderation within PIBT is achieved through</w:t>
      </w:r>
    </w:p>
    <w:p w14:paraId="1CCCB535" w14:textId="77777777" w:rsidR="00B23CF7" w:rsidRDefault="00B23CF7" w:rsidP="00B23CF7">
      <w:pPr>
        <w:numPr>
          <w:ilvl w:val="0"/>
          <w:numId w:val="6"/>
        </w:numPr>
        <w:tabs>
          <w:tab w:val="clear" w:pos="360"/>
        </w:tabs>
        <w:spacing w:after="120"/>
        <w:ind w:left="1476" w:right="120" w:hanging="284"/>
        <w:rPr>
          <w:rFonts w:ascii="Arial" w:hAnsi="Arial" w:cs="Arial"/>
          <w:sz w:val="20"/>
        </w:rPr>
      </w:pPr>
      <w:r>
        <w:rPr>
          <w:rFonts w:ascii="Arial" w:hAnsi="Arial" w:cs="Arial"/>
          <w:sz w:val="20"/>
        </w:rPr>
        <w:t>A clearly defined Unit Outline and compliance with this outline in Trimesters of content, and learning objectives ;</w:t>
      </w:r>
    </w:p>
    <w:p w14:paraId="74506700" w14:textId="77777777" w:rsidR="00B23CF7" w:rsidRDefault="00B23CF7" w:rsidP="00B23CF7">
      <w:pPr>
        <w:numPr>
          <w:ilvl w:val="0"/>
          <w:numId w:val="7"/>
        </w:numPr>
        <w:tabs>
          <w:tab w:val="clear" w:pos="360"/>
        </w:tabs>
        <w:spacing w:after="120"/>
        <w:ind w:left="1476" w:right="120" w:hanging="284"/>
        <w:rPr>
          <w:rFonts w:ascii="Arial" w:hAnsi="Arial" w:cs="Arial"/>
          <w:sz w:val="20"/>
        </w:rPr>
      </w:pPr>
      <w:r>
        <w:rPr>
          <w:rFonts w:ascii="Arial" w:hAnsi="Arial" w:cs="Arial"/>
          <w:sz w:val="20"/>
        </w:rPr>
        <w:t>The development of common assessment support materials; and</w:t>
      </w:r>
    </w:p>
    <w:p w14:paraId="4B8C6668" w14:textId="77777777" w:rsidR="00B23CF7" w:rsidRDefault="00B23CF7" w:rsidP="00B23CF7">
      <w:pPr>
        <w:numPr>
          <w:ilvl w:val="0"/>
          <w:numId w:val="8"/>
        </w:numPr>
        <w:tabs>
          <w:tab w:val="clear" w:pos="360"/>
        </w:tabs>
        <w:spacing w:after="120"/>
        <w:ind w:left="1476" w:right="120" w:hanging="284"/>
        <w:rPr>
          <w:rFonts w:ascii="Arial" w:hAnsi="Arial" w:cs="Arial"/>
          <w:sz w:val="20"/>
        </w:rPr>
      </w:pPr>
      <w:r>
        <w:rPr>
          <w:rFonts w:ascii="Arial" w:hAnsi="Arial" w:cs="Arial"/>
          <w:sz w:val="20"/>
        </w:rPr>
        <w:t>Regular moderation processes by lecturers involved in teaching the same unit;</w:t>
      </w:r>
    </w:p>
    <w:p w14:paraId="644183EA" w14:textId="77777777" w:rsidR="00B23CF7" w:rsidRDefault="00B23CF7" w:rsidP="00B23CF7">
      <w:pPr>
        <w:numPr>
          <w:ilvl w:val="0"/>
          <w:numId w:val="9"/>
        </w:numPr>
        <w:tabs>
          <w:tab w:val="clear" w:pos="360"/>
        </w:tabs>
        <w:spacing w:after="120"/>
        <w:ind w:left="1476" w:right="120" w:hanging="284"/>
        <w:rPr>
          <w:rFonts w:ascii="Arial" w:hAnsi="Arial" w:cs="Arial"/>
          <w:sz w:val="20"/>
        </w:rPr>
      </w:pPr>
      <w:r>
        <w:rPr>
          <w:rFonts w:ascii="Arial" w:hAnsi="Arial" w:cs="Arial"/>
          <w:sz w:val="20"/>
        </w:rPr>
        <w:t>The designation of a staff member to act as a PIBT Unit Coordinator;</w:t>
      </w:r>
    </w:p>
    <w:p w14:paraId="406E8392" w14:textId="77777777" w:rsidR="00B23CF7" w:rsidRDefault="00B23CF7" w:rsidP="00B23CF7">
      <w:pPr>
        <w:numPr>
          <w:ilvl w:val="0"/>
          <w:numId w:val="9"/>
        </w:numPr>
        <w:tabs>
          <w:tab w:val="clear" w:pos="360"/>
        </w:tabs>
        <w:spacing w:after="120"/>
        <w:ind w:left="1476" w:right="120" w:hanging="284"/>
        <w:rPr>
          <w:rFonts w:ascii="Arial" w:hAnsi="Arial" w:cs="Arial"/>
          <w:sz w:val="20"/>
        </w:rPr>
      </w:pPr>
      <w:r>
        <w:rPr>
          <w:rFonts w:ascii="Arial" w:hAnsi="Arial" w:cs="Arial"/>
          <w:sz w:val="20"/>
        </w:rPr>
        <w:t>The supervisory roles of the senior academic staff to ensure that moderation procedures are in place and that they are implemented in an effective manner.</w:t>
      </w:r>
    </w:p>
    <w:p w14:paraId="6ABA5087" w14:textId="77777777" w:rsidR="00B23CF7" w:rsidRPr="00D221B6" w:rsidRDefault="00B23CF7" w:rsidP="00B23CF7">
      <w:pPr>
        <w:numPr>
          <w:ilvl w:val="0"/>
          <w:numId w:val="9"/>
        </w:numPr>
        <w:tabs>
          <w:tab w:val="clear" w:pos="360"/>
        </w:tabs>
        <w:spacing w:after="120"/>
        <w:ind w:left="1476" w:right="120" w:hanging="284"/>
        <w:rPr>
          <w:rFonts w:ascii="Arial" w:hAnsi="Arial" w:cs="Arial"/>
          <w:sz w:val="20"/>
        </w:rPr>
      </w:pPr>
      <w:r>
        <w:rPr>
          <w:rFonts w:ascii="Arial" w:hAnsi="Arial" w:cs="Arial"/>
          <w:sz w:val="20"/>
        </w:rPr>
        <w:t>An annual moderation report is provided to ECU for feedback from their respective ECU Unit Coordinators.</w:t>
      </w:r>
    </w:p>
    <w:p w14:paraId="08B038BE" w14:textId="77777777" w:rsidR="00B23CF7" w:rsidRDefault="00B23CF7" w:rsidP="00B23CF7">
      <w:pPr>
        <w:spacing w:after="120"/>
        <w:ind w:left="1192"/>
        <w:rPr>
          <w:rFonts w:ascii="Arial" w:hAnsi="Arial" w:cs="Arial"/>
          <w:sz w:val="20"/>
        </w:rPr>
      </w:pPr>
    </w:p>
    <w:p w14:paraId="6B7D8180" w14:textId="77777777" w:rsidR="00B23CF7" w:rsidRDefault="00B23CF7" w:rsidP="00B23CF7">
      <w:pPr>
        <w:numPr>
          <w:ilvl w:val="1"/>
          <w:numId w:val="1"/>
        </w:numPr>
        <w:spacing w:after="120"/>
        <w:ind w:left="488" w:right="743"/>
        <w:rPr>
          <w:rFonts w:ascii="Arial" w:hAnsi="Arial" w:cs="Arial"/>
          <w:b/>
          <w:sz w:val="20"/>
          <w:szCs w:val="20"/>
        </w:rPr>
      </w:pPr>
      <w:r>
        <w:rPr>
          <w:rFonts w:ascii="Arial" w:hAnsi="Arial" w:cs="Arial"/>
          <w:b/>
          <w:sz w:val="20"/>
          <w:szCs w:val="20"/>
        </w:rPr>
        <w:t>Academic Misconduct</w:t>
      </w:r>
    </w:p>
    <w:p w14:paraId="48DDF958" w14:textId="77777777" w:rsidR="00B23CF7" w:rsidRDefault="00B23CF7" w:rsidP="00B23CF7">
      <w:pPr>
        <w:numPr>
          <w:ilvl w:val="2"/>
          <w:numId w:val="1"/>
        </w:numPr>
        <w:spacing w:after="120"/>
        <w:ind w:left="1212" w:right="-22" w:hanging="720"/>
        <w:rPr>
          <w:rFonts w:ascii="Arial" w:hAnsi="Arial" w:cs="Arial"/>
          <w:sz w:val="20"/>
          <w:szCs w:val="20"/>
        </w:rPr>
      </w:pPr>
      <w:r>
        <w:rPr>
          <w:rFonts w:ascii="Arial" w:hAnsi="Arial" w:cs="Arial"/>
          <w:sz w:val="20"/>
          <w:szCs w:val="20"/>
        </w:rPr>
        <w:t xml:space="preserve">PIBT / </w:t>
      </w:r>
      <w:r w:rsidRPr="001D366D">
        <w:rPr>
          <w:rFonts w:ascii="Arial" w:hAnsi="Arial" w:cs="Arial"/>
          <w:sz w:val="20"/>
          <w:szCs w:val="20"/>
        </w:rPr>
        <w:t>Partner Provider</w:t>
      </w:r>
      <w:r>
        <w:rPr>
          <w:rFonts w:ascii="Arial" w:hAnsi="Arial" w:cs="Arial"/>
          <w:sz w:val="20"/>
          <w:szCs w:val="20"/>
        </w:rPr>
        <w:t xml:space="preserve"> comply with university-level protocols in applying the rules of Academic Misconduct: </w:t>
      </w:r>
    </w:p>
    <w:p w14:paraId="06B389E7" w14:textId="77777777" w:rsidR="00B23CF7" w:rsidRDefault="00B23CF7" w:rsidP="00B23CF7">
      <w:pPr>
        <w:numPr>
          <w:ilvl w:val="2"/>
          <w:numId w:val="1"/>
        </w:numPr>
        <w:spacing w:after="120"/>
        <w:ind w:left="1212" w:right="-22" w:hanging="720"/>
        <w:rPr>
          <w:rFonts w:ascii="Arial" w:hAnsi="Arial" w:cs="Arial"/>
          <w:sz w:val="20"/>
          <w:szCs w:val="20"/>
          <w:lang w:val="en-AU"/>
        </w:rPr>
      </w:pPr>
      <w:r>
        <w:rPr>
          <w:rFonts w:ascii="Arial" w:hAnsi="Arial" w:cs="Arial"/>
          <w:sz w:val="20"/>
          <w:szCs w:val="20"/>
        </w:rPr>
        <w:t>As honesty and academic integrity are highly valued at PIBT</w:t>
      </w:r>
      <w:r w:rsidRPr="00323276">
        <w:rPr>
          <w:rFonts w:ascii="Arial" w:hAnsi="Arial" w:cs="Arial"/>
          <w:b/>
          <w:sz w:val="20"/>
          <w:szCs w:val="20"/>
        </w:rPr>
        <w:t xml:space="preserve"> </w:t>
      </w:r>
      <w:r w:rsidRPr="001D366D">
        <w:rPr>
          <w:rFonts w:ascii="Arial" w:hAnsi="Arial" w:cs="Arial"/>
          <w:sz w:val="20"/>
          <w:szCs w:val="20"/>
        </w:rPr>
        <w:t>and Partner Providers,</w:t>
      </w:r>
      <w:r>
        <w:rPr>
          <w:rFonts w:ascii="Arial" w:hAnsi="Arial" w:cs="Arial"/>
          <w:sz w:val="20"/>
          <w:szCs w:val="20"/>
        </w:rPr>
        <w:t xml:space="preserve"> academic misconduct is viewed as a serious offence.  All staff are informed about the policy through their Academic Staff Pack during staff induction.  All students are informed through the Student Handbook, orientation workshops, or Partner Provider’s website and in their unit materials.</w:t>
      </w:r>
    </w:p>
    <w:p w14:paraId="30BE09BB" w14:textId="77777777" w:rsidR="00B23CF7" w:rsidRDefault="00B23CF7" w:rsidP="00B23CF7">
      <w:pPr>
        <w:numPr>
          <w:ilvl w:val="2"/>
          <w:numId w:val="1"/>
        </w:numPr>
        <w:spacing w:after="120"/>
        <w:ind w:left="1212" w:right="-22" w:hanging="720"/>
        <w:rPr>
          <w:rFonts w:ascii="Arial" w:hAnsi="Arial" w:cs="Arial"/>
          <w:sz w:val="20"/>
          <w:szCs w:val="20"/>
        </w:rPr>
      </w:pPr>
      <w:r>
        <w:rPr>
          <w:rFonts w:ascii="Arial" w:hAnsi="Arial" w:cs="Arial"/>
          <w:sz w:val="20"/>
          <w:szCs w:val="20"/>
        </w:rPr>
        <w:t>Academic misconduct includes plagiarism, cheating and dishonesty in assessment. It also includes</w:t>
      </w:r>
      <w:r>
        <w:rPr>
          <w:rFonts w:ascii="Arial" w:hAnsi="Arial" w:cs="Arial"/>
          <w:sz w:val="20"/>
          <w:szCs w:val="20"/>
          <w:lang w:val="en-AU"/>
        </w:rPr>
        <w:t xml:space="preserve">, unauthorised collaboration, cheating in examinations, fraudulently submitting the work of another person, purchasing assignments or paying another person to write an assessment, theft of other student’s work or any other fraudulent assessment practices.  Staff </w:t>
      </w:r>
      <w:r>
        <w:rPr>
          <w:rFonts w:ascii="Arial" w:hAnsi="Arial" w:cs="Arial"/>
          <w:sz w:val="20"/>
          <w:szCs w:val="20"/>
        </w:rPr>
        <w:t xml:space="preserve">are expected to be critical of student work, looking for plagiarism/cheating and reporting it when applicable. </w:t>
      </w:r>
    </w:p>
    <w:p w14:paraId="05882839" w14:textId="77777777" w:rsidR="00B23CF7" w:rsidRDefault="00B23CF7" w:rsidP="00B23CF7">
      <w:pPr>
        <w:numPr>
          <w:ilvl w:val="2"/>
          <w:numId w:val="1"/>
        </w:numPr>
        <w:spacing w:after="120"/>
        <w:ind w:left="1212" w:right="-22" w:hanging="720"/>
        <w:rPr>
          <w:rFonts w:ascii="Arial" w:hAnsi="Arial" w:cs="Arial"/>
          <w:color w:val="000000"/>
          <w:sz w:val="20"/>
        </w:rPr>
      </w:pPr>
      <w:r>
        <w:rPr>
          <w:rFonts w:ascii="Arial" w:hAnsi="Arial" w:cs="Arial"/>
          <w:bCs/>
          <w:sz w:val="20"/>
          <w:szCs w:val="20"/>
        </w:rPr>
        <w:t>Plagiarism</w:t>
      </w:r>
      <w:r>
        <w:rPr>
          <w:rFonts w:ascii="Arial" w:hAnsi="Arial" w:cs="Arial"/>
          <w:sz w:val="20"/>
          <w:szCs w:val="20"/>
        </w:rPr>
        <w:t xml:space="preserve"> means to knowingly or unknowingly present as one's own work</w:t>
      </w:r>
      <w:r>
        <w:rPr>
          <w:rFonts w:ascii="Arial" w:hAnsi="Arial" w:cs="Arial"/>
          <w:sz w:val="20"/>
          <w:szCs w:val="20"/>
          <w:lang w:val="en-AU"/>
        </w:rPr>
        <w:t xml:space="preserve">, </w:t>
      </w:r>
      <w:r>
        <w:rPr>
          <w:rFonts w:ascii="Arial" w:hAnsi="Arial" w:cs="Arial"/>
          <w:sz w:val="20"/>
          <w:szCs w:val="20"/>
        </w:rPr>
        <w:t>ideas</w:t>
      </w:r>
      <w:r>
        <w:rPr>
          <w:rFonts w:ascii="Arial" w:hAnsi="Arial" w:cs="Arial"/>
          <w:sz w:val="20"/>
          <w:szCs w:val="20"/>
          <w:lang w:val="en-AU"/>
        </w:rPr>
        <w:t>/</w:t>
      </w:r>
      <w:r>
        <w:rPr>
          <w:rFonts w:ascii="Arial" w:hAnsi="Arial" w:cs="Arial"/>
          <w:sz w:val="20"/>
          <w:szCs w:val="20"/>
        </w:rPr>
        <w:t>writings of another without appropriate acknowledgment or referencing, including paraphrasing text without acknowledging source, paraphrasing text inadequately, copying another student's assignment, copying a visual representation (cartoon,</w:t>
      </w:r>
      <w:r>
        <w:rPr>
          <w:rFonts w:ascii="Arial" w:hAnsi="Arial" w:cs="Arial"/>
          <w:sz w:val="20"/>
          <w:szCs w:val="20"/>
          <w:lang w:val="en-AU"/>
        </w:rPr>
        <w:t xml:space="preserve"> </w:t>
      </w:r>
      <w:r>
        <w:rPr>
          <w:rFonts w:ascii="Arial" w:hAnsi="Arial" w:cs="Arial"/>
          <w:sz w:val="20"/>
          <w:szCs w:val="20"/>
        </w:rPr>
        <w:t>line</w:t>
      </w:r>
      <w:r>
        <w:rPr>
          <w:rFonts w:ascii="Arial" w:hAnsi="Arial" w:cs="Arial"/>
          <w:sz w:val="20"/>
          <w:szCs w:val="20"/>
          <w:lang w:val="en-AU"/>
        </w:rPr>
        <w:t xml:space="preserve"> drawings, </w:t>
      </w:r>
      <w:r>
        <w:rPr>
          <w:rFonts w:ascii="Arial" w:hAnsi="Arial" w:cs="Arial"/>
          <w:sz w:val="20"/>
          <w:szCs w:val="20"/>
        </w:rPr>
        <w:t>photos, paintings, software code</w:t>
      </w:r>
      <w:r>
        <w:rPr>
          <w:rFonts w:ascii="Arial" w:hAnsi="Arial" w:cs="Arial"/>
          <w:sz w:val="20"/>
          <w:szCs w:val="20"/>
          <w:lang w:val="en-AU"/>
        </w:rPr>
        <w:t xml:space="preserve">)  </w:t>
      </w:r>
    </w:p>
    <w:p w14:paraId="537BCBA7" w14:textId="77777777" w:rsidR="00B23CF7" w:rsidRDefault="00B23CF7" w:rsidP="00B23CF7">
      <w:pPr>
        <w:numPr>
          <w:ilvl w:val="2"/>
          <w:numId w:val="1"/>
        </w:numPr>
        <w:spacing w:after="120"/>
        <w:ind w:left="1212" w:right="-22" w:hanging="720"/>
        <w:rPr>
          <w:rFonts w:ascii="Arial" w:hAnsi="Arial" w:cs="Arial"/>
          <w:color w:val="000000"/>
          <w:sz w:val="20"/>
          <w:szCs w:val="20"/>
        </w:rPr>
      </w:pPr>
      <w:r>
        <w:rPr>
          <w:rFonts w:ascii="Arial" w:hAnsi="Arial" w:cs="Arial"/>
          <w:sz w:val="20"/>
          <w:szCs w:val="20"/>
          <w:lang w:val="en-AU"/>
        </w:rPr>
        <w:t xml:space="preserve">PIBT and the Partner Provider reserve the right to monitor plagiarism through the use of </w:t>
      </w:r>
      <w:r w:rsidRPr="00557195">
        <w:rPr>
          <w:rFonts w:ascii="Arial" w:hAnsi="Arial" w:cs="Arial"/>
          <w:i/>
          <w:sz w:val="20"/>
          <w:szCs w:val="20"/>
          <w:lang w:val="en-AU"/>
        </w:rPr>
        <w:t>Turnitin</w:t>
      </w:r>
      <w:r>
        <w:rPr>
          <w:rFonts w:ascii="Arial" w:hAnsi="Arial" w:cs="Arial"/>
          <w:sz w:val="20"/>
          <w:szCs w:val="20"/>
          <w:lang w:val="en-AU"/>
        </w:rPr>
        <w:t xml:space="preserve"> (or similar) software.  Student work will be uploaded and recorded onto this database as part of our plagiarism checks.</w:t>
      </w:r>
    </w:p>
    <w:p w14:paraId="7D790CCB" w14:textId="2D2311EF" w:rsidR="00B23CF7" w:rsidRPr="00A12693" w:rsidRDefault="00B23CF7" w:rsidP="00A12693">
      <w:pPr>
        <w:numPr>
          <w:ilvl w:val="2"/>
          <w:numId w:val="1"/>
        </w:numPr>
        <w:spacing w:after="120"/>
        <w:ind w:left="1212" w:right="-22" w:hanging="720"/>
        <w:rPr>
          <w:rFonts w:ascii="Arial" w:hAnsi="Arial" w:cs="Arial"/>
          <w:color w:val="000000"/>
          <w:sz w:val="20"/>
          <w:szCs w:val="20"/>
        </w:rPr>
      </w:pPr>
      <w:r>
        <w:rPr>
          <w:rFonts w:ascii="Arial" w:hAnsi="Arial" w:cs="Arial"/>
          <w:sz w:val="20"/>
          <w:szCs w:val="20"/>
          <w:lang w:val="en-AU"/>
        </w:rPr>
        <w:t xml:space="preserve">If academic misconduct is </w:t>
      </w:r>
      <w:r>
        <w:rPr>
          <w:rFonts w:ascii="Arial" w:hAnsi="Arial" w:cs="Arial"/>
          <w:color w:val="000000"/>
          <w:sz w:val="20"/>
          <w:szCs w:val="20"/>
        </w:rPr>
        <w:t xml:space="preserve">suspected, the lecturer shall interview the student(s) to determine the nature and extent of the problem, inform the student(s) of the seriousness of the situation and provide remedial counselling.  If convinced that PIBT regulations have been </w:t>
      </w:r>
      <w:r>
        <w:rPr>
          <w:rFonts w:ascii="Arial" w:hAnsi="Arial" w:cs="Arial"/>
          <w:color w:val="000000"/>
          <w:sz w:val="20"/>
          <w:szCs w:val="20"/>
        </w:rPr>
        <w:lastRenderedPageBreak/>
        <w:t xml:space="preserve">breached, the lecturer shall complete an Academic Misconduct form and notify the Student Administration Coordinator or Examinations Manager for follow up.  </w:t>
      </w:r>
    </w:p>
    <w:p w14:paraId="27ECB152" w14:textId="77777777" w:rsidR="00B23CF7" w:rsidRDefault="00B23CF7" w:rsidP="00B23CF7">
      <w:pPr>
        <w:numPr>
          <w:ilvl w:val="2"/>
          <w:numId w:val="1"/>
        </w:numPr>
        <w:spacing w:after="120"/>
        <w:ind w:left="1212" w:right="-22" w:hanging="720"/>
        <w:rPr>
          <w:rFonts w:ascii="Arial" w:hAnsi="Arial" w:cs="Arial"/>
          <w:color w:val="000000"/>
          <w:sz w:val="20"/>
          <w:szCs w:val="20"/>
        </w:rPr>
      </w:pPr>
      <w:r>
        <w:rPr>
          <w:rFonts w:ascii="Arial" w:hAnsi="Arial" w:cs="Arial"/>
          <w:color w:val="000000"/>
          <w:sz w:val="20"/>
          <w:szCs w:val="20"/>
        </w:rPr>
        <w:t xml:space="preserve">Academic Misconduct – refer to the Student Misconduct Policy for further information relating to the penalties that apply for breach of academic misconduct.  </w:t>
      </w:r>
    </w:p>
    <w:p w14:paraId="3E5B6E15" w14:textId="77777777" w:rsidR="00B23CF7" w:rsidRDefault="00B23CF7" w:rsidP="00B23CF7">
      <w:pPr>
        <w:spacing w:after="120"/>
        <w:ind w:left="1192"/>
        <w:rPr>
          <w:rFonts w:ascii="Arial" w:hAnsi="Arial" w:cs="Arial"/>
          <w:sz w:val="20"/>
          <w:szCs w:val="20"/>
        </w:rPr>
      </w:pPr>
    </w:p>
    <w:p w14:paraId="549AE68E" w14:textId="77777777" w:rsidR="00B23CF7" w:rsidRDefault="00B23CF7" w:rsidP="00B23CF7">
      <w:pPr>
        <w:numPr>
          <w:ilvl w:val="1"/>
          <w:numId w:val="1"/>
        </w:numPr>
        <w:spacing w:after="120"/>
        <w:ind w:left="204" w:right="743"/>
        <w:rPr>
          <w:rFonts w:ascii="Arial" w:hAnsi="Arial" w:cs="Arial"/>
          <w:b/>
          <w:sz w:val="20"/>
          <w:szCs w:val="20"/>
        </w:rPr>
      </w:pPr>
      <w:r>
        <w:rPr>
          <w:rFonts w:ascii="Arial" w:hAnsi="Arial" w:cs="Arial"/>
          <w:b/>
          <w:sz w:val="20"/>
          <w:szCs w:val="20"/>
        </w:rPr>
        <w:t xml:space="preserve"> Late Submission and Non-Submission of Assessments</w:t>
      </w:r>
    </w:p>
    <w:p w14:paraId="558BC800" w14:textId="77777777" w:rsidR="00B23CF7" w:rsidRDefault="00B23CF7" w:rsidP="00B23CF7">
      <w:pPr>
        <w:numPr>
          <w:ilvl w:val="2"/>
          <w:numId w:val="1"/>
        </w:numPr>
        <w:spacing w:after="120"/>
        <w:ind w:left="1060" w:right="-22" w:hanging="720"/>
        <w:rPr>
          <w:rFonts w:ascii="Arial" w:hAnsi="Arial" w:cs="Arial"/>
          <w:sz w:val="20"/>
          <w:szCs w:val="20"/>
        </w:rPr>
      </w:pPr>
      <w:r>
        <w:rPr>
          <w:rFonts w:ascii="Arial" w:hAnsi="Arial" w:cs="Arial"/>
          <w:sz w:val="20"/>
          <w:szCs w:val="20"/>
        </w:rPr>
        <w:t xml:space="preserve">Students who wish to defer assignments must make applications in writing with written evidence to support special consideration where possible.  Advance applications for an Extension of up to one week, should be directed to the lecturer. Applications for an Extension for a period exceeding one week or in cases where the assessment weighting is significant (over 25%) should be referred to the Partner Provider Course Coordinator. </w:t>
      </w:r>
    </w:p>
    <w:p w14:paraId="6E848FD9" w14:textId="77777777" w:rsidR="00B23CF7" w:rsidRDefault="00B23CF7" w:rsidP="00B23CF7">
      <w:pPr>
        <w:numPr>
          <w:ilvl w:val="2"/>
          <w:numId w:val="1"/>
        </w:numPr>
        <w:spacing w:after="120"/>
        <w:ind w:left="1060" w:right="-22" w:hanging="720"/>
        <w:rPr>
          <w:rFonts w:ascii="Arial" w:hAnsi="Arial" w:cs="Arial"/>
          <w:sz w:val="20"/>
          <w:szCs w:val="20"/>
        </w:rPr>
      </w:pPr>
      <w:r>
        <w:rPr>
          <w:rFonts w:ascii="Arial" w:hAnsi="Arial" w:cs="Arial"/>
          <w:sz w:val="20"/>
          <w:szCs w:val="20"/>
        </w:rPr>
        <w:t>Late submissions (without prior approval) shall incur a penalty of 5% (of the possible mark) per working day; except that after one week (7 days), the mark for the assessment piece will be 0%.  Exceptions may be made in exceptional circumstances:</w:t>
      </w:r>
    </w:p>
    <w:p w14:paraId="6E8F6E97" w14:textId="2FA1E5B8" w:rsidR="00B23CF7" w:rsidRPr="00384AC3" w:rsidRDefault="00B23CF7" w:rsidP="00B23CF7">
      <w:pPr>
        <w:pStyle w:val="ListParagraph"/>
        <w:numPr>
          <w:ilvl w:val="0"/>
          <w:numId w:val="12"/>
        </w:numPr>
        <w:spacing w:after="120"/>
        <w:ind w:left="1420" w:right="-22"/>
        <w:rPr>
          <w:rFonts w:ascii="Arial" w:hAnsi="Arial" w:cs="Arial"/>
          <w:sz w:val="20"/>
          <w:szCs w:val="20"/>
        </w:rPr>
      </w:pPr>
      <w:r w:rsidRPr="00384AC3">
        <w:rPr>
          <w:rFonts w:ascii="Arial" w:hAnsi="Arial" w:cs="Arial"/>
          <w:sz w:val="20"/>
          <w:szCs w:val="20"/>
        </w:rPr>
        <w:t xml:space="preserve">An exception will usually be granted when the student provides a medical certificate (to </w:t>
      </w:r>
      <w:r>
        <w:rPr>
          <w:rFonts w:ascii="Arial" w:hAnsi="Arial" w:cs="Arial"/>
          <w:sz w:val="20"/>
          <w:szCs w:val="20"/>
        </w:rPr>
        <w:t xml:space="preserve"> the Manager </w:t>
      </w:r>
      <w:r w:rsidR="00A12693">
        <w:rPr>
          <w:rFonts w:ascii="Arial" w:hAnsi="Arial" w:cs="Arial"/>
          <w:sz w:val="20"/>
          <w:szCs w:val="20"/>
        </w:rPr>
        <w:t>(</w:t>
      </w:r>
      <w:r>
        <w:rPr>
          <w:rFonts w:ascii="Arial" w:hAnsi="Arial" w:cs="Arial"/>
          <w:sz w:val="20"/>
          <w:szCs w:val="20"/>
        </w:rPr>
        <w:t>Examinations</w:t>
      </w:r>
      <w:r w:rsidRPr="00384AC3">
        <w:rPr>
          <w:rFonts w:ascii="Arial" w:hAnsi="Arial" w:cs="Arial"/>
          <w:sz w:val="20"/>
          <w:szCs w:val="20"/>
        </w:rPr>
        <w:t xml:space="preserve">), or </w:t>
      </w:r>
    </w:p>
    <w:p w14:paraId="0F929351" w14:textId="36427C28" w:rsidR="00B23CF7" w:rsidRPr="00384AC3" w:rsidRDefault="00B23CF7" w:rsidP="00B23CF7">
      <w:pPr>
        <w:pStyle w:val="ListParagraph"/>
        <w:numPr>
          <w:ilvl w:val="0"/>
          <w:numId w:val="12"/>
        </w:numPr>
        <w:spacing w:after="120"/>
        <w:ind w:left="1420" w:right="-22"/>
        <w:rPr>
          <w:rFonts w:ascii="Arial" w:hAnsi="Arial" w:cs="Arial"/>
          <w:sz w:val="20"/>
          <w:szCs w:val="20"/>
        </w:rPr>
      </w:pPr>
      <w:r w:rsidRPr="00384AC3">
        <w:rPr>
          <w:rFonts w:ascii="Arial" w:hAnsi="Arial" w:cs="Arial"/>
          <w:sz w:val="20"/>
          <w:szCs w:val="20"/>
        </w:rPr>
        <w:t xml:space="preserve">An exception may be granted when the student provides a written explanation to </w:t>
      </w:r>
      <w:r>
        <w:rPr>
          <w:rFonts w:ascii="Arial" w:hAnsi="Arial" w:cs="Arial"/>
          <w:sz w:val="20"/>
          <w:szCs w:val="20"/>
        </w:rPr>
        <w:t xml:space="preserve">the Manager </w:t>
      </w:r>
      <w:r w:rsidR="00A12693">
        <w:rPr>
          <w:rFonts w:ascii="Arial" w:hAnsi="Arial" w:cs="Arial"/>
          <w:sz w:val="20"/>
          <w:szCs w:val="20"/>
        </w:rPr>
        <w:t>(</w:t>
      </w:r>
      <w:r>
        <w:rPr>
          <w:rFonts w:ascii="Arial" w:hAnsi="Arial" w:cs="Arial"/>
          <w:sz w:val="20"/>
          <w:szCs w:val="20"/>
        </w:rPr>
        <w:t>Examinations</w:t>
      </w:r>
      <w:r w:rsidRPr="00384AC3">
        <w:rPr>
          <w:rFonts w:ascii="Arial" w:hAnsi="Arial" w:cs="Arial"/>
          <w:sz w:val="20"/>
          <w:szCs w:val="20"/>
        </w:rPr>
        <w:t xml:space="preserve">), in the case of personal circumstances, which have the potential to significantly impinge on the student’s performance.  </w:t>
      </w:r>
    </w:p>
    <w:p w14:paraId="052A32AB" w14:textId="77777777" w:rsidR="00B23CF7" w:rsidRPr="00384AC3" w:rsidRDefault="00B23CF7" w:rsidP="00B23CF7">
      <w:pPr>
        <w:pStyle w:val="ListParagraph"/>
        <w:numPr>
          <w:ilvl w:val="0"/>
          <w:numId w:val="12"/>
        </w:numPr>
        <w:spacing w:after="120"/>
        <w:ind w:left="1420" w:right="-22"/>
        <w:rPr>
          <w:rFonts w:ascii="Arial" w:hAnsi="Arial" w:cs="Arial"/>
          <w:sz w:val="20"/>
          <w:szCs w:val="20"/>
        </w:rPr>
      </w:pPr>
      <w:r w:rsidRPr="00384AC3">
        <w:rPr>
          <w:rFonts w:ascii="Arial" w:hAnsi="Arial" w:cs="Arial"/>
          <w:sz w:val="20"/>
          <w:szCs w:val="20"/>
        </w:rPr>
        <w:t xml:space="preserve">All written evidence must be submitted within 3 days of the prescribed due date of the assessment task. </w:t>
      </w:r>
    </w:p>
    <w:p w14:paraId="3EE66BFD" w14:textId="4113FDC5" w:rsidR="00B23CF7" w:rsidRDefault="00B23CF7" w:rsidP="00B23CF7">
      <w:pPr>
        <w:pStyle w:val="ListParagraph"/>
        <w:numPr>
          <w:ilvl w:val="0"/>
          <w:numId w:val="12"/>
        </w:numPr>
        <w:spacing w:after="120"/>
        <w:ind w:left="1420" w:right="-22"/>
        <w:rPr>
          <w:rFonts w:ascii="Arial" w:hAnsi="Arial" w:cs="Arial"/>
          <w:sz w:val="20"/>
          <w:szCs w:val="20"/>
        </w:rPr>
      </w:pPr>
      <w:r w:rsidRPr="00384AC3">
        <w:rPr>
          <w:rFonts w:ascii="Arial" w:hAnsi="Arial" w:cs="Arial"/>
          <w:sz w:val="20"/>
          <w:szCs w:val="20"/>
        </w:rPr>
        <w:t xml:space="preserve">In the event of an absence from a lecture, students should complete an </w:t>
      </w:r>
      <w:r w:rsidRPr="00384AC3">
        <w:rPr>
          <w:rFonts w:ascii="Arial" w:hAnsi="Arial" w:cs="Arial"/>
          <w:iCs/>
          <w:sz w:val="20"/>
          <w:szCs w:val="20"/>
        </w:rPr>
        <w:t>Explained Absence Form</w:t>
      </w:r>
      <w:r w:rsidRPr="00384AC3">
        <w:rPr>
          <w:rFonts w:ascii="Arial" w:hAnsi="Arial" w:cs="Arial"/>
          <w:sz w:val="20"/>
          <w:szCs w:val="20"/>
        </w:rPr>
        <w:t xml:space="preserve"> and attach the required evidence to this form</w:t>
      </w:r>
      <w:r>
        <w:rPr>
          <w:rFonts w:ascii="Arial" w:hAnsi="Arial" w:cs="Arial"/>
          <w:sz w:val="20"/>
          <w:szCs w:val="20"/>
        </w:rPr>
        <w:t xml:space="preserve"> and </w:t>
      </w:r>
      <w:r w:rsidRPr="00384AC3">
        <w:rPr>
          <w:rFonts w:ascii="Arial" w:hAnsi="Arial" w:cs="Arial"/>
          <w:sz w:val="20"/>
          <w:szCs w:val="20"/>
        </w:rPr>
        <w:t xml:space="preserve">hand it to </w:t>
      </w:r>
      <w:r w:rsidR="00A12693">
        <w:rPr>
          <w:rFonts w:ascii="Arial" w:hAnsi="Arial" w:cs="Arial"/>
          <w:sz w:val="20"/>
          <w:szCs w:val="20"/>
        </w:rPr>
        <w:t>the Manager (</w:t>
      </w:r>
      <w:r>
        <w:rPr>
          <w:rFonts w:ascii="Arial" w:hAnsi="Arial" w:cs="Arial"/>
          <w:sz w:val="20"/>
          <w:szCs w:val="20"/>
        </w:rPr>
        <w:t>Examinations</w:t>
      </w:r>
      <w:r w:rsidR="00A12693">
        <w:rPr>
          <w:rFonts w:ascii="Arial" w:hAnsi="Arial" w:cs="Arial"/>
          <w:sz w:val="20"/>
          <w:szCs w:val="20"/>
        </w:rPr>
        <w:t>).</w:t>
      </w:r>
    </w:p>
    <w:p w14:paraId="28C9A6A6" w14:textId="77777777" w:rsidR="00B23CF7" w:rsidRDefault="00B23CF7" w:rsidP="00B23CF7">
      <w:pPr>
        <w:spacing w:after="120"/>
        <w:ind w:right="743"/>
        <w:rPr>
          <w:rFonts w:ascii="Arial" w:hAnsi="Arial" w:cs="Arial"/>
          <w:b/>
          <w:sz w:val="20"/>
          <w:szCs w:val="20"/>
        </w:rPr>
      </w:pPr>
    </w:p>
    <w:p w14:paraId="5B0AEAB2" w14:textId="77777777" w:rsidR="00B23CF7" w:rsidRDefault="00B23CF7" w:rsidP="00A12693">
      <w:pPr>
        <w:numPr>
          <w:ilvl w:val="1"/>
          <w:numId w:val="1"/>
        </w:numPr>
        <w:spacing w:after="120"/>
        <w:ind w:left="204" w:right="-23"/>
        <w:rPr>
          <w:rFonts w:ascii="Arial" w:hAnsi="Arial" w:cs="Arial"/>
          <w:b/>
          <w:sz w:val="20"/>
          <w:szCs w:val="20"/>
        </w:rPr>
      </w:pPr>
      <w:r>
        <w:rPr>
          <w:rFonts w:ascii="Arial" w:hAnsi="Arial" w:cs="Arial"/>
          <w:b/>
          <w:sz w:val="20"/>
          <w:szCs w:val="20"/>
        </w:rPr>
        <w:t>Disabilities</w:t>
      </w:r>
    </w:p>
    <w:p w14:paraId="4CDA97F0" w14:textId="77777777" w:rsidR="00B23CF7" w:rsidRPr="00644F99" w:rsidRDefault="00B23CF7" w:rsidP="00A12693">
      <w:pPr>
        <w:numPr>
          <w:ilvl w:val="2"/>
          <w:numId w:val="1"/>
        </w:numPr>
        <w:tabs>
          <w:tab w:val="num" w:pos="1004"/>
        </w:tabs>
        <w:spacing w:after="120"/>
        <w:ind w:left="1004" w:right="-23" w:hanging="720"/>
        <w:rPr>
          <w:rFonts w:ascii="Arial" w:hAnsi="Arial" w:cs="Arial"/>
          <w:b/>
          <w:sz w:val="20"/>
          <w:szCs w:val="20"/>
        </w:rPr>
      </w:pPr>
      <w:r w:rsidRPr="00644F99">
        <w:rPr>
          <w:rFonts w:ascii="Arial" w:hAnsi="Arial" w:cs="Arial"/>
          <w:sz w:val="20"/>
        </w:rPr>
        <w:t xml:space="preserve">The PIBT </w:t>
      </w:r>
      <w:r w:rsidRPr="00644F99">
        <w:rPr>
          <w:rFonts w:ascii="Arial" w:hAnsi="Arial" w:cs="Arial"/>
          <w:i/>
          <w:sz w:val="20"/>
        </w:rPr>
        <w:t xml:space="preserve">Assessment </w:t>
      </w:r>
      <w:r>
        <w:rPr>
          <w:rFonts w:ascii="Arial" w:hAnsi="Arial" w:cs="Arial"/>
          <w:i/>
          <w:sz w:val="20"/>
        </w:rPr>
        <w:t xml:space="preserve">Guidelines: </w:t>
      </w:r>
      <w:r w:rsidRPr="00644F99">
        <w:rPr>
          <w:rFonts w:ascii="Arial" w:hAnsi="Arial" w:cs="Arial"/>
          <w:i/>
          <w:sz w:val="20"/>
        </w:rPr>
        <w:t>Disability</w:t>
      </w:r>
      <w:r>
        <w:rPr>
          <w:rFonts w:ascii="Arial" w:hAnsi="Arial" w:cs="Arial"/>
          <w:i/>
          <w:sz w:val="20"/>
        </w:rPr>
        <w:t xml:space="preserve"> &amp; Equity, </w:t>
      </w:r>
      <w:r w:rsidRPr="00644F99">
        <w:rPr>
          <w:rFonts w:ascii="Arial" w:hAnsi="Arial" w:cs="Arial"/>
          <w:sz w:val="20"/>
        </w:rPr>
        <w:t xml:space="preserve">offer flexibility in assessments with respect to students with a disability.  Students can be identified as having a disability either on admission (application form), on enrolment (via portal input of information) or via a staff member.   </w:t>
      </w:r>
    </w:p>
    <w:p w14:paraId="7903B3E4" w14:textId="77777777" w:rsidR="00B23CF7" w:rsidRPr="00644F99" w:rsidRDefault="00B23CF7" w:rsidP="00A12693">
      <w:pPr>
        <w:numPr>
          <w:ilvl w:val="2"/>
          <w:numId w:val="1"/>
        </w:numPr>
        <w:tabs>
          <w:tab w:val="num" w:pos="1004"/>
        </w:tabs>
        <w:spacing w:after="120"/>
        <w:ind w:left="1004" w:right="-23" w:hanging="720"/>
        <w:rPr>
          <w:rFonts w:ascii="Arial" w:hAnsi="Arial" w:cs="Arial"/>
          <w:b/>
          <w:sz w:val="20"/>
          <w:szCs w:val="20"/>
        </w:rPr>
      </w:pPr>
      <w:r w:rsidRPr="00644F99">
        <w:rPr>
          <w:rFonts w:ascii="Arial" w:hAnsi="Arial" w:cs="Arial"/>
          <w:sz w:val="20"/>
        </w:rPr>
        <w:t>In the event that a student is identified as being disadvantaged by assessment strategies because of a particular physical and/or sensory disability, they will be referred to the Course</w:t>
      </w:r>
      <w:r>
        <w:rPr>
          <w:rFonts w:ascii="Arial" w:hAnsi="Arial" w:cs="Arial"/>
          <w:sz w:val="20"/>
        </w:rPr>
        <w:t xml:space="preserve"> Coordinator, Unit</w:t>
      </w:r>
      <w:r w:rsidRPr="00644F99">
        <w:rPr>
          <w:rFonts w:ascii="Arial" w:hAnsi="Arial" w:cs="Arial"/>
          <w:sz w:val="20"/>
        </w:rPr>
        <w:t xml:space="preserve"> Coordinator or Student Counsellor who will seek professional advice (where applicable) and advise all lecturers and the Academic Administrator (for examination purposes) of the disability.  </w:t>
      </w:r>
    </w:p>
    <w:p w14:paraId="1E192CA3" w14:textId="77777777" w:rsidR="00B23CF7" w:rsidRPr="00644F99" w:rsidRDefault="00B23CF7" w:rsidP="00A12693">
      <w:pPr>
        <w:numPr>
          <w:ilvl w:val="2"/>
          <w:numId w:val="1"/>
        </w:numPr>
        <w:tabs>
          <w:tab w:val="num" w:pos="1004"/>
        </w:tabs>
        <w:spacing w:after="120"/>
        <w:ind w:left="1004" w:right="-23" w:hanging="720"/>
        <w:rPr>
          <w:rFonts w:ascii="Arial" w:hAnsi="Arial" w:cs="Arial"/>
          <w:b/>
          <w:sz w:val="20"/>
          <w:szCs w:val="20"/>
        </w:rPr>
      </w:pPr>
      <w:r w:rsidRPr="00644F99">
        <w:rPr>
          <w:rFonts w:ascii="Arial" w:hAnsi="Arial" w:cs="Arial"/>
          <w:sz w:val="20"/>
        </w:rPr>
        <w:t xml:space="preserve">A summary of the professional advice and appropriate intervention strategies will be issued as soon as practicable to staff.  </w:t>
      </w:r>
    </w:p>
    <w:p w14:paraId="46D237F7" w14:textId="77777777" w:rsidR="00B23CF7" w:rsidRPr="00644F99" w:rsidRDefault="00B23CF7" w:rsidP="00A12693">
      <w:pPr>
        <w:numPr>
          <w:ilvl w:val="2"/>
          <w:numId w:val="1"/>
        </w:numPr>
        <w:tabs>
          <w:tab w:val="num" w:pos="1004"/>
        </w:tabs>
        <w:spacing w:after="120"/>
        <w:ind w:left="1004" w:right="-23" w:hanging="720"/>
        <w:rPr>
          <w:rFonts w:ascii="Arial" w:hAnsi="Arial" w:cs="Arial"/>
          <w:b/>
          <w:sz w:val="20"/>
          <w:szCs w:val="20"/>
        </w:rPr>
      </w:pPr>
      <w:r w:rsidRPr="00644F99">
        <w:rPr>
          <w:rFonts w:ascii="Arial" w:hAnsi="Arial" w:cs="Arial"/>
          <w:sz w:val="20"/>
        </w:rPr>
        <w:t xml:space="preserve">The </w:t>
      </w:r>
      <w:r w:rsidRPr="00644F99">
        <w:rPr>
          <w:rFonts w:ascii="Arial" w:hAnsi="Arial" w:cs="Arial"/>
          <w:i/>
          <w:sz w:val="20"/>
        </w:rPr>
        <w:t xml:space="preserve">Assessment </w:t>
      </w:r>
      <w:r>
        <w:rPr>
          <w:rFonts w:ascii="Arial" w:hAnsi="Arial" w:cs="Arial"/>
          <w:i/>
          <w:sz w:val="20"/>
        </w:rPr>
        <w:t xml:space="preserve">Guidelines: </w:t>
      </w:r>
      <w:r w:rsidRPr="00644F99">
        <w:rPr>
          <w:rFonts w:ascii="Arial" w:hAnsi="Arial" w:cs="Arial"/>
          <w:i/>
          <w:sz w:val="20"/>
        </w:rPr>
        <w:t>Disability</w:t>
      </w:r>
      <w:r>
        <w:rPr>
          <w:rFonts w:ascii="Arial" w:hAnsi="Arial" w:cs="Arial"/>
          <w:i/>
          <w:sz w:val="20"/>
        </w:rPr>
        <w:t xml:space="preserve"> and Equity</w:t>
      </w:r>
      <w:r w:rsidRPr="00644F99">
        <w:rPr>
          <w:rFonts w:ascii="Arial" w:hAnsi="Arial" w:cs="Arial"/>
          <w:sz w:val="20"/>
        </w:rPr>
        <w:t xml:space="preserve"> document is included in the Academic Staff Induction Pack</w:t>
      </w:r>
      <w:r>
        <w:rPr>
          <w:rFonts w:ascii="Arial" w:hAnsi="Arial" w:cs="Arial"/>
          <w:sz w:val="20"/>
        </w:rPr>
        <w:t xml:space="preserve">, </w:t>
      </w:r>
      <w:r w:rsidRPr="00644F99">
        <w:rPr>
          <w:rFonts w:ascii="Arial" w:hAnsi="Arial" w:cs="Arial"/>
          <w:sz w:val="20"/>
        </w:rPr>
        <w:t xml:space="preserve">on the PIBT </w:t>
      </w:r>
      <w:r>
        <w:rPr>
          <w:rFonts w:ascii="Arial" w:hAnsi="Arial" w:cs="Arial"/>
          <w:sz w:val="20"/>
        </w:rPr>
        <w:t xml:space="preserve">website and ACBT </w:t>
      </w:r>
      <w:r w:rsidRPr="00644F99">
        <w:rPr>
          <w:rFonts w:ascii="Arial" w:hAnsi="Arial" w:cs="Arial"/>
          <w:sz w:val="20"/>
        </w:rPr>
        <w:t xml:space="preserve">website.  </w:t>
      </w:r>
    </w:p>
    <w:p w14:paraId="09B9D4E7" w14:textId="77777777" w:rsidR="00B23CF7" w:rsidRDefault="00B23CF7" w:rsidP="00B23CF7">
      <w:pPr>
        <w:spacing w:after="200" w:line="276" w:lineRule="auto"/>
        <w:rPr>
          <w:rFonts w:ascii="Arial" w:hAnsi="Arial" w:cs="Arial"/>
          <w:b/>
          <w:sz w:val="20"/>
          <w:szCs w:val="20"/>
        </w:rPr>
      </w:pPr>
    </w:p>
    <w:p w14:paraId="3929510C" w14:textId="77777777" w:rsidR="00B23CF7" w:rsidRPr="00C34454" w:rsidRDefault="00B23CF7" w:rsidP="00B23CF7">
      <w:pPr>
        <w:numPr>
          <w:ilvl w:val="1"/>
          <w:numId w:val="1"/>
        </w:numPr>
        <w:spacing w:after="120"/>
        <w:ind w:left="204" w:right="743" w:hanging="431"/>
        <w:rPr>
          <w:rFonts w:ascii="Arial" w:hAnsi="Arial" w:cs="Arial"/>
          <w:b/>
          <w:bCs/>
          <w:sz w:val="20"/>
        </w:rPr>
      </w:pPr>
      <w:r w:rsidRPr="00C34454">
        <w:rPr>
          <w:rFonts w:ascii="Arial" w:hAnsi="Arial" w:cs="Arial"/>
          <w:b/>
          <w:sz w:val="20"/>
          <w:szCs w:val="20"/>
        </w:rPr>
        <w:t>Marking Procedures</w:t>
      </w:r>
    </w:p>
    <w:p w14:paraId="01171CDE" w14:textId="77777777" w:rsidR="00B23CF7" w:rsidRDefault="00B23CF7" w:rsidP="00B23CF7">
      <w:pPr>
        <w:numPr>
          <w:ilvl w:val="2"/>
          <w:numId w:val="1"/>
        </w:numPr>
        <w:tabs>
          <w:tab w:val="num" w:pos="1657"/>
        </w:tabs>
        <w:spacing w:after="120"/>
        <w:ind w:left="1004" w:right="-22" w:hanging="720"/>
        <w:rPr>
          <w:rFonts w:ascii="Arial" w:hAnsi="Arial" w:cs="Arial"/>
          <w:bCs/>
          <w:sz w:val="20"/>
        </w:rPr>
      </w:pPr>
      <w:r>
        <w:rPr>
          <w:rFonts w:ascii="Arial" w:hAnsi="Arial" w:cs="Arial"/>
          <w:bCs/>
          <w:sz w:val="20"/>
        </w:rPr>
        <w:t>All assessments should be shown to students within two (2) weeks of submission.    .  Students must be advised of their results and be given appropriate feedback.</w:t>
      </w:r>
    </w:p>
    <w:p w14:paraId="6EBB2C83" w14:textId="77777777" w:rsidR="00B23CF7" w:rsidRDefault="00B23CF7" w:rsidP="00B23CF7">
      <w:pPr>
        <w:numPr>
          <w:ilvl w:val="2"/>
          <w:numId w:val="1"/>
        </w:numPr>
        <w:spacing w:after="120"/>
        <w:ind w:left="1004" w:right="-22" w:hanging="720"/>
        <w:rPr>
          <w:rFonts w:ascii="Arial" w:hAnsi="Arial" w:cs="Arial"/>
          <w:sz w:val="20"/>
        </w:rPr>
      </w:pPr>
      <w:r>
        <w:rPr>
          <w:rFonts w:ascii="Arial" w:hAnsi="Arial" w:cs="Arial"/>
          <w:bCs/>
          <w:sz w:val="20"/>
        </w:rPr>
        <w:lastRenderedPageBreak/>
        <w:t xml:space="preserve">Mid-trimester tests do not have to be returned but students must be advised of their results within two (2) weeks and before the next assessment deadline.  Students should be given the opportunity to view their paper and discuss their mark with the lecturer  </w:t>
      </w:r>
    </w:p>
    <w:p w14:paraId="1DA7A2D1" w14:textId="77777777" w:rsidR="00B23CF7" w:rsidRPr="003B233E" w:rsidRDefault="00B23CF7" w:rsidP="00B23CF7">
      <w:pPr>
        <w:numPr>
          <w:ilvl w:val="2"/>
          <w:numId w:val="1"/>
        </w:numPr>
        <w:spacing w:after="120"/>
        <w:ind w:left="1004" w:right="-22" w:hanging="720"/>
        <w:rPr>
          <w:rFonts w:ascii="Arial" w:hAnsi="Arial" w:cs="Arial"/>
          <w:sz w:val="20"/>
          <w:szCs w:val="20"/>
        </w:rPr>
      </w:pPr>
      <w:r w:rsidRPr="003B233E">
        <w:rPr>
          <w:rFonts w:ascii="Arial" w:hAnsi="Arial" w:cs="Arial"/>
          <w:sz w:val="20"/>
          <w:szCs w:val="20"/>
        </w:rPr>
        <w:t xml:space="preserve">Lecturers </w:t>
      </w:r>
      <w:r>
        <w:rPr>
          <w:rFonts w:ascii="Arial" w:hAnsi="Arial" w:cs="Arial"/>
          <w:sz w:val="20"/>
          <w:szCs w:val="20"/>
        </w:rPr>
        <w:t>should issue</w:t>
      </w:r>
      <w:r w:rsidRPr="003B233E">
        <w:rPr>
          <w:rFonts w:ascii="Arial" w:hAnsi="Arial" w:cs="Arial"/>
          <w:sz w:val="20"/>
          <w:szCs w:val="20"/>
        </w:rPr>
        <w:t xml:space="preserve"> assignments during scheduled class time or via electronic format.  Where the assessment was submitted by students at the end of the trimester, lecturers may </w:t>
      </w:r>
      <w:r>
        <w:rPr>
          <w:rFonts w:ascii="Arial" w:hAnsi="Arial" w:cs="Arial"/>
          <w:sz w:val="20"/>
          <w:szCs w:val="20"/>
        </w:rPr>
        <w:t>return</w:t>
      </w:r>
      <w:r w:rsidRPr="003B233E">
        <w:rPr>
          <w:rFonts w:ascii="Arial" w:hAnsi="Arial" w:cs="Arial"/>
          <w:sz w:val="20"/>
          <w:szCs w:val="20"/>
        </w:rPr>
        <w:t xml:space="preserve"> assessment</w:t>
      </w:r>
      <w:r>
        <w:rPr>
          <w:rFonts w:ascii="Arial" w:hAnsi="Arial" w:cs="Arial"/>
          <w:sz w:val="20"/>
          <w:szCs w:val="20"/>
        </w:rPr>
        <w:t>s</w:t>
      </w:r>
      <w:r w:rsidRPr="003B233E">
        <w:rPr>
          <w:rFonts w:ascii="Arial" w:hAnsi="Arial" w:cs="Arial"/>
          <w:sz w:val="20"/>
          <w:szCs w:val="20"/>
        </w:rPr>
        <w:t xml:space="preserve"> to the student either at the exam venue or on the last day of the examination week.  </w:t>
      </w:r>
      <w:r>
        <w:rPr>
          <w:rFonts w:ascii="Arial" w:hAnsi="Arial" w:cs="Arial"/>
          <w:sz w:val="20"/>
          <w:szCs w:val="20"/>
        </w:rPr>
        <w:t xml:space="preserve"> </w:t>
      </w:r>
      <w:r w:rsidRPr="003B233E">
        <w:rPr>
          <w:rFonts w:ascii="Arial" w:hAnsi="Arial" w:cs="Arial"/>
          <w:sz w:val="20"/>
          <w:szCs w:val="20"/>
        </w:rPr>
        <w:t xml:space="preserve">Uncollected assignments are disposed of within 3 days after the end of trimester to maintain the security of students’ work.  </w:t>
      </w:r>
    </w:p>
    <w:p w14:paraId="431DE94B" w14:textId="77777777" w:rsidR="00B23CF7" w:rsidRDefault="00B23CF7" w:rsidP="00B23CF7">
      <w:pPr>
        <w:numPr>
          <w:ilvl w:val="2"/>
          <w:numId w:val="1"/>
        </w:numPr>
        <w:spacing w:after="120"/>
        <w:ind w:left="1004" w:right="-22" w:hanging="720"/>
        <w:rPr>
          <w:rFonts w:ascii="Arial" w:hAnsi="Arial" w:cs="Arial"/>
          <w:sz w:val="20"/>
          <w:szCs w:val="20"/>
        </w:rPr>
      </w:pPr>
      <w:r>
        <w:rPr>
          <w:rFonts w:ascii="Arial" w:hAnsi="Arial" w:cs="Arial"/>
          <w:sz w:val="20"/>
          <w:szCs w:val="20"/>
        </w:rPr>
        <w:t>Lecturers are expected to upload assessment marks into the PIBT / Partner Provider portal to allow students to view their marks progressively throughout the trimester.</w:t>
      </w:r>
    </w:p>
    <w:p w14:paraId="6D8BB304" w14:textId="77777777" w:rsidR="00B23CF7" w:rsidRDefault="00B23CF7" w:rsidP="00B23CF7">
      <w:pPr>
        <w:spacing w:after="200" w:line="276" w:lineRule="auto"/>
        <w:rPr>
          <w:rFonts w:ascii="Arial" w:hAnsi="Arial" w:cs="Arial"/>
          <w:b/>
          <w:sz w:val="20"/>
          <w:szCs w:val="20"/>
        </w:rPr>
      </w:pPr>
    </w:p>
    <w:p w14:paraId="235F9951" w14:textId="77777777" w:rsidR="00B23CF7" w:rsidRDefault="00B23CF7" w:rsidP="00B23CF7">
      <w:pPr>
        <w:numPr>
          <w:ilvl w:val="1"/>
          <w:numId w:val="1"/>
        </w:numPr>
        <w:spacing w:after="120"/>
        <w:ind w:left="204" w:right="743" w:hanging="431"/>
        <w:rPr>
          <w:rFonts w:ascii="Arial" w:hAnsi="Arial" w:cs="Arial"/>
          <w:b/>
          <w:sz w:val="20"/>
          <w:szCs w:val="20"/>
        </w:rPr>
      </w:pPr>
      <w:r>
        <w:rPr>
          <w:rFonts w:ascii="Arial" w:hAnsi="Arial" w:cs="Arial"/>
          <w:b/>
          <w:sz w:val="20"/>
          <w:szCs w:val="20"/>
        </w:rPr>
        <w:t xml:space="preserve">Final Examinations </w:t>
      </w:r>
    </w:p>
    <w:p w14:paraId="25896B74" w14:textId="77777777" w:rsidR="00B23CF7" w:rsidRDefault="00B23CF7" w:rsidP="00B23CF7">
      <w:pPr>
        <w:numPr>
          <w:ilvl w:val="2"/>
          <w:numId w:val="1"/>
        </w:numPr>
        <w:tabs>
          <w:tab w:val="num" w:pos="1793"/>
        </w:tabs>
        <w:spacing w:after="120"/>
        <w:ind w:left="1004" w:right="-22" w:hanging="720"/>
        <w:rPr>
          <w:rFonts w:ascii="Arial" w:hAnsi="Arial" w:cs="Arial"/>
          <w:sz w:val="20"/>
          <w:szCs w:val="20"/>
        </w:rPr>
      </w:pPr>
      <w:r>
        <w:rPr>
          <w:rFonts w:ascii="Arial" w:hAnsi="Arial" w:cs="Arial"/>
          <w:sz w:val="20"/>
          <w:szCs w:val="20"/>
        </w:rPr>
        <w:t>Students are advised of the structure of the exam and provided with a sample exam prior to exam week.</w:t>
      </w:r>
    </w:p>
    <w:p w14:paraId="23EC0F5E" w14:textId="77777777" w:rsidR="00B23CF7" w:rsidRPr="003710B7" w:rsidRDefault="00B23CF7" w:rsidP="00B23CF7">
      <w:pPr>
        <w:numPr>
          <w:ilvl w:val="2"/>
          <w:numId w:val="1"/>
        </w:numPr>
        <w:spacing w:after="120"/>
        <w:ind w:left="1004" w:right="-22" w:hanging="720"/>
        <w:rPr>
          <w:rFonts w:ascii="Arial" w:hAnsi="Arial" w:cs="Arial"/>
          <w:sz w:val="20"/>
          <w:szCs w:val="20"/>
        </w:rPr>
      </w:pPr>
      <w:r w:rsidRPr="003710B7">
        <w:rPr>
          <w:rFonts w:ascii="Arial" w:hAnsi="Arial" w:cs="Arial"/>
          <w:sz w:val="20"/>
          <w:szCs w:val="20"/>
        </w:rPr>
        <w:t xml:space="preserve">Exams for university-linked units are set by the PIBT Unit Coordinator </w:t>
      </w:r>
      <w:r>
        <w:rPr>
          <w:rFonts w:ascii="Arial" w:hAnsi="Arial" w:cs="Arial"/>
          <w:sz w:val="20"/>
          <w:szCs w:val="20"/>
        </w:rPr>
        <w:t xml:space="preserve">and </w:t>
      </w:r>
      <w:r w:rsidRPr="003710B7">
        <w:rPr>
          <w:rFonts w:ascii="Arial" w:hAnsi="Arial" w:cs="Arial"/>
          <w:sz w:val="20"/>
          <w:szCs w:val="20"/>
        </w:rPr>
        <w:t xml:space="preserve">moderated by the PIBT Unit Coordinator.  </w:t>
      </w:r>
    </w:p>
    <w:p w14:paraId="1DC3EDE6" w14:textId="77777777" w:rsidR="00B23CF7" w:rsidRPr="00A80386" w:rsidRDefault="00B23CF7" w:rsidP="00B23CF7">
      <w:pPr>
        <w:pStyle w:val="ListParagraph"/>
        <w:numPr>
          <w:ilvl w:val="0"/>
          <w:numId w:val="11"/>
        </w:numPr>
        <w:spacing w:after="120"/>
        <w:ind w:left="1364" w:right="-22"/>
        <w:rPr>
          <w:rFonts w:ascii="Arial" w:hAnsi="Arial" w:cs="Arial"/>
          <w:sz w:val="20"/>
          <w:szCs w:val="20"/>
        </w:rPr>
      </w:pPr>
      <w:r w:rsidRPr="00A80386">
        <w:rPr>
          <w:rFonts w:ascii="Arial" w:hAnsi="Arial" w:cs="Arial"/>
          <w:sz w:val="20"/>
          <w:szCs w:val="20"/>
        </w:rPr>
        <w:t xml:space="preserve">Offshore exam scripts are forwarded to PIBT for marking and moderation. </w:t>
      </w:r>
    </w:p>
    <w:p w14:paraId="008A4B14" w14:textId="77777777" w:rsidR="00B23CF7" w:rsidRDefault="00B23CF7" w:rsidP="00B23CF7">
      <w:pPr>
        <w:pStyle w:val="ListParagraph"/>
        <w:numPr>
          <w:ilvl w:val="0"/>
          <w:numId w:val="11"/>
        </w:numPr>
        <w:spacing w:after="120"/>
        <w:ind w:left="1364" w:right="-22"/>
        <w:rPr>
          <w:rFonts w:ascii="Arial" w:hAnsi="Arial" w:cs="Arial"/>
          <w:sz w:val="20"/>
          <w:szCs w:val="20"/>
        </w:rPr>
      </w:pPr>
      <w:r w:rsidRPr="00A80386">
        <w:rPr>
          <w:rFonts w:ascii="Arial" w:hAnsi="Arial" w:cs="Arial"/>
          <w:sz w:val="20"/>
          <w:szCs w:val="20"/>
        </w:rPr>
        <w:t>Final grades will be moderated and assigned</w:t>
      </w:r>
      <w:r>
        <w:rPr>
          <w:rFonts w:ascii="Arial" w:hAnsi="Arial" w:cs="Arial"/>
          <w:sz w:val="20"/>
          <w:szCs w:val="20"/>
        </w:rPr>
        <w:t xml:space="preserve"> a grade</w:t>
      </w:r>
      <w:r w:rsidRPr="00A80386">
        <w:rPr>
          <w:rFonts w:ascii="Arial" w:hAnsi="Arial" w:cs="Arial"/>
          <w:sz w:val="20"/>
          <w:szCs w:val="20"/>
        </w:rPr>
        <w:t xml:space="preserve"> in consultation with an annual Moderation Report submitted to the </w:t>
      </w:r>
      <w:r>
        <w:rPr>
          <w:rFonts w:ascii="Arial" w:hAnsi="Arial" w:cs="Arial"/>
          <w:sz w:val="20"/>
          <w:szCs w:val="20"/>
        </w:rPr>
        <w:t>PIBT Unit Coordinator.</w:t>
      </w:r>
    </w:p>
    <w:p w14:paraId="546EEC6C" w14:textId="77777777" w:rsidR="00B23CF7" w:rsidRPr="00A80386" w:rsidRDefault="00B23CF7" w:rsidP="00B23CF7">
      <w:pPr>
        <w:pStyle w:val="ListParagraph"/>
        <w:numPr>
          <w:ilvl w:val="0"/>
          <w:numId w:val="11"/>
        </w:numPr>
        <w:spacing w:after="120"/>
        <w:ind w:left="1364" w:right="-22"/>
        <w:rPr>
          <w:rFonts w:ascii="Arial" w:hAnsi="Arial" w:cs="Arial"/>
          <w:sz w:val="20"/>
          <w:szCs w:val="20"/>
        </w:rPr>
      </w:pPr>
      <w:r>
        <w:rPr>
          <w:rFonts w:ascii="Arial" w:hAnsi="Arial" w:cs="Arial"/>
          <w:sz w:val="20"/>
          <w:szCs w:val="20"/>
        </w:rPr>
        <w:t>Sample assessments and a copy of the PIBT Unit Coordinator’s report will be forwarded to PIBT Course Coordinator for feedback and presentation to the Academic Council on at least an annual basis.</w:t>
      </w:r>
      <w:r w:rsidRPr="00A80386">
        <w:rPr>
          <w:rFonts w:ascii="Arial" w:hAnsi="Arial" w:cs="Arial"/>
          <w:sz w:val="20"/>
          <w:szCs w:val="20"/>
        </w:rPr>
        <w:t xml:space="preserve">   </w:t>
      </w:r>
    </w:p>
    <w:p w14:paraId="3E70C0E1" w14:textId="77777777" w:rsidR="00B23CF7" w:rsidRDefault="00B23CF7" w:rsidP="00B23CF7">
      <w:pPr>
        <w:numPr>
          <w:ilvl w:val="2"/>
          <w:numId w:val="1"/>
        </w:numPr>
        <w:spacing w:after="120"/>
        <w:ind w:left="1004" w:right="-22" w:hanging="720"/>
        <w:rPr>
          <w:rFonts w:ascii="Arial" w:hAnsi="Arial" w:cs="Arial"/>
          <w:sz w:val="20"/>
          <w:szCs w:val="20"/>
        </w:rPr>
      </w:pPr>
      <w:r>
        <w:rPr>
          <w:rFonts w:ascii="Arial" w:hAnsi="Arial" w:cs="Arial"/>
          <w:sz w:val="20"/>
          <w:szCs w:val="20"/>
        </w:rPr>
        <w:t>Deferred Examinations: Applications for Deferred Exams must be submitted to the Examinations Manager within 2 working days of the date of the exam.  Exceptional applications will then be forwarded to the Deputy Principal for approvals.</w:t>
      </w:r>
    </w:p>
    <w:p w14:paraId="06A44E49" w14:textId="77777777" w:rsidR="00B23CF7" w:rsidRDefault="00B23CF7" w:rsidP="00B23CF7">
      <w:pPr>
        <w:numPr>
          <w:ilvl w:val="2"/>
          <w:numId w:val="1"/>
        </w:numPr>
        <w:spacing w:after="120"/>
        <w:ind w:left="1004" w:right="-22" w:hanging="720"/>
        <w:rPr>
          <w:rFonts w:ascii="Arial" w:hAnsi="Arial" w:cs="Arial"/>
          <w:sz w:val="20"/>
          <w:szCs w:val="20"/>
        </w:rPr>
      </w:pPr>
      <w:r>
        <w:rPr>
          <w:rFonts w:ascii="Arial" w:hAnsi="Arial" w:cs="Arial"/>
          <w:sz w:val="20"/>
          <w:szCs w:val="20"/>
        </w:rPr>
        <w:t>Deferred Examinations are subject to College approval.  Students who fail to meet the following requirements will not be eligible to sit a Deferred Examination:</w:t>
      </w:r>
    </w:p>
    <w:p w14:paraId="685BF220" w14:textId="77777777" w:rsidR="00B23CF7" w:rsidRDefault="00B23CF7" w:rsidP="00B63733">
      <w:pPr>
        <w:pStyle w:val="ListParagraph"/>
        <w:numPr>
          <w:ilvl w:val="0"/>
          <w:numId w:val="14"/>
        </w:numPr>
        <w:spacing w:after="120"/>
        <w:ind w:left="1361" w:right="-23" w:hanging="357"/>
        <w:rPr>
          <w:rFonts w:ascii="Arial" w:hAnsi="Arial" w:cs="Arial"/>
          <w:sz w:val="20"/>
          <w:szCs w:val="20"/>
        </w:rPr>
      </w:pPr>
      <w:r>
        <w:rPr>
          <w:rFonts w:ascii="Arial" w:hAnsi="Arial" w:cs="Arial"/>
          <w:sz w:val="20"/>
          <w:szCs w:val="20"/>
        </w:rPr>
        <w:t xml:space="preserve">Where in-class attendance has been below 80% </w:t>
      </w:r>
    </w:p>
    <w:p w14:paraId="2A64AAE4" w14:textId="77777777" w:rsidR="00B23CF7" w:rsidRDefault="00B23CF7" w:rsidP="00B63733">
      <w:pPr>
        <w:pStyle w:val="ListParagraph"/>
        <w:numPr>
          <w:ilvl w:val="0"/>
          <w:numId w:val="14"/>
        </w:numPr>
        <w:spacing w:after="120"/>
        <w:ind w:left="1361" w:right="-23" w:hanging="357"/>
        <w:rPr>
          <w:rFonts w:ascii="Arial" w:hAnsi="Arial" w:cs="Arial"/>
          <w:sz w:val="20"/>
          <w:szCs w:val="20"/>
        </w:rPr>
      </w:pPr>
      <w:r>
        <w:rPr>
          <w:rFonts w:ascii="Arial" w:hAnsi="Arial" w:cs="Arial"/>
          <w:sz w:val="20"/>
          <w:szCs w:val="20"/>
        </w:rPr>
        <w:t>No evidence of extenuating circumstances has been provided to ACBT.</w:t>
      </w:r>
    </w:p>
    <w:p w14:paraId="72FCAA91" w14:textId="77777777" w:rsidR="00B23CF7" w:rsidRPr="00CC3283" w:rsidRDefault="00B23CF7" w:rsidP="00B63733">
      <w:pPr>
        <w:pStyle w:val="ListParagraph"/>
        <w:numPr>
          <w:ilvl w:val="0"/>
          <w:numId w:val="14"/>
        </w:numPr>
        <w:spacing w:after="120"/>
        <w:ind w:left="1361" w:right="-23" w:hanging="357"/>
        <w:rPr>
          <w:rFonts w:ascii="Arial" w:hAnsi="Arial" w:cs="Arial"/>
          <w:sz w:val="20"/>
          <w:szCs w:val="20"/>
        </w:rPr>
      </w:pPr>
      <w:r>
        <w:rPr>
          <w:rFonts w:ascii="Arial" w:hAnsi="Arial" w:cs="Arial"/>
          <w:sz w:val="20"/>
          <w:szCs w:val="20"/>
        </w:rPr>
        <w:t xml:space="preserve">ACBT </w:t>
      </w:r>
      <w:r w:rsidRPr="00CC3283">
        <w:rPr>
          <w:rFonts w:ascii="Arial" w:hAnsi="Arial" w:cs="Arial"/>
          <w:sz w:val="20"/>
          <w:szCs w:val="20"/>
        </w:rPr>
        <w:t xml:space="preserve">has deemed that the student cannot pass the unit, even if he/she achieves 100% in the Deferred Examination. </w:t>
      </w:r>
    </w:p>
    <w:p w14:paraId="6228704A" w14:textId="2E24BB27" w:rsidR="00B23CF7" w:rsidRDefault="00B23CF7" w:rsidP="00B23CF7">
      <w:pPr>
        <w:numPr>
          <w:ilvl w:val="2"/>
          <w:numId w:val="1"/>
        </w:numPr>
        <w:spacing w:after="120"/>
        <w:ind w:left="984" w:right="-22" w:hanging="700"/>
        <w:rPr>
          <w:rFonts w:ascii="Arial" w:hAnsi="Arial" w:cs="Arial"/>
          <w:sz w:val="20"/>
          <w:szCs w:val="20"/>
        </w:rPr>
      </w:pPr>
      <w:r>
        <w:rPr>
          <w:rFonts w:ascii="Arial" w:hAnsi="Arial" w:cs="Arial"/>
          <w:sz w:val="20"/>
          <w:szCs w:val="20"/>
        </w:rPr>
        <w:t xml:space="preserve">Any student who misses the scheduled Deferred Exams is not eligible to sit another Deferred Examination.  Under exceptional circumstances, as determined by the </w:t>
      </w:r>
      <w:r w:rsidR="006F73E8">
        <w:rPr>
          <w:rFonts w:ascii="Arial" w:hAnsi="Arial" w:cs="Arial"/>
          <w:sz w:val="20"/>
          <w:szCs w:val="20"/>
        </w:rPr>
        <w:t xml:space="preserve">College Principal/Deputy Principal </w:t>
      </w:r>
      <w:r>
        <w:rPr>
          <w:rFonts w:ascii="Arial" w:hAnsi="Arial" w:cs="Arial"/>
          <w:sz w:val="20"/>
          <w:szCs w:val="20"/>
        </w:rPr>
        <w:t>Academic Director, special dispensation may be given to sit the exam at the end of the following trimester.</w:t>
      </w:r>
    </w:p>
    <w:p w14:paraId="4468AB36" w14:textId="77777777" w:rsidR="00B23CF7" w:rsidRDefault="00B23CF7" w:rsidP="00B23CF7">
      <w:pPr>
        <w:numPr>
          <w:ilvl w:val="2"/>
          <w:numId w:val="1"/>
        </w:numPr>
        <w:spacing w:after="120"/>
        <w:ind w:left="1004" w:right="-22" w:hanging="720"/>
        <w:rPr>
          <w:rFonts w:ascii="Arial" w:hAnsi="Arial" w:cs="Arial"/>
          <w:sz w:val="20"/>
          <w:szCs w:val="20"/>
        </w:rPr>
      </w:pPr>
      <w:r>
        <w:rPr>
          <w:rFonts w:ascii="Arial" w:hAnsi="Arial" w:cs="Arial"/>
          <w:sz w:val="20"/>
          <w:szCs w:val="20"/>
        </w:rPr>
        <w:t xml:space="preserve">PIBT does not offer Supplementary Examinations for Foundation and Diploma levels. PIBT will consider supplementary exam if the student     </w:t>
      </w:r>
    </w:p>
    <w:p w14:paraId="7E7D18C5" w14:textId="77777777" w:rsidR="00B23CF7" w:rsidRPr="00524220" w:rsidRDefault="00B23CF7" w:rsidP="00B23CF7">
      <w:pPr>
        <w:pStyle w:val="ListParagraph"/>
        <w:numPr>
          <w:ilvl w:val="0"/>
          <w:numId w:val="15"/>
        </w:numPr>
        <w:spacing w:after="120"/>
        <w:ind w:left="1364" w:right="-22"/>
        <w:rPr>
          <w:rFonts w:ascii="Arial" w:hAnsi="Arial" w:cs="Arial"/>
          <w:sz w:val="20"/>
          <w:szCs w:val="20"/>
        </w:rPr>
      </w:pPr>
      <w:r>
        <w:rPr>
          <w:rFonts w:ascii="Arial" w:hAnsi="Arial" w:cs="Arial"/>
          <w:sz w:val="20"/>
          <w:szCs w:val="20"/>
        </w:rPr>
        <w:t>Passed 15 out of 16 units of Advanced Diploma Units, and t</w:t>
      </w:r>
      <w:r w:rsidRPr="00524220">
        <w:rPr>
          <w:rFonts w:ascii="Arial" w:hAnsi="Arial" w:cs="Arial"/>
          <w:sz w:val="20"/>
          <w:szCs w:val="20"/>
        </w:rPr>
        <w:t>he student has achieved a minimum unit mark of 45%</w:t>
      </w:r>
      <w:r>
        <w:rPr>
          <w:rFonts w:ascii="Arial" w:hAnsi="Arial" w:cs="Arial"/>
          <w:sz w:val="20"/>
          <w:szCs w:val="20"/>
        </w:rPr>
        <w:t xml:space="preserve"> </w:t>
      </w:r>
      <w:r w:rsidRPr="00524220">
        <w:rPr>
          <w:rFonts w:ascii="Arial" w:hAnsi="Arial" w:cs="Arial"/>
          <w:sz w:val="20"/>
          <w:szCs w:val="20"/>
        </w:rPr>
        <w:t>for the failed unit that would have been the 16</w:t>
      </w:r>
      <w:r w:rsidRPr="00524220">
        <w:rPr>
          <w:rFonts w:ascii="Arial" w:hAnsi="Arial" w:cs="Arial"/>
          <w:sz w:val="20"/>
          <w:szCs w:val="20"/>
          <w:vertAlign w:val="superscript"/>
        </w:rPr>
        <w:t>th</w:t>
      </w:r>
      <w:r w:rsidRPr="00524220">
        <w:rPr>
          <w:rFonts w:ascii="Arial" w:hAnsi="Arial" w:cs="Arial"/>
          <w:sz w:val="20"/>
          <w:szCs w:val="20"/>
        </w:rPr>
        <w:t xml:space="preserve"> unit to complete the </w:t>
      </w:r>
      <w:r>
        <w:rPr>
          <w:rFonts w:ascii="Arial" w:hAnsi="Arial" w:cs="Arial"/>
          <w:sz w:val="20"/>
          <w:szCs w:val="20"/>
        </w:rPr>
        <w:t>A</w:t>
      </w:r>
      <w:r w:rsidRPr="00524220">
        <w:rPr>
          <w:rFonts w:ascii="Arial" w:hAnsi="Arial" w:cs="Arial"/>
          <w:sz w:val="20"/>
          <w:szCs w:val="20"/>
        </w:rPr>
        <w:t>ward</w:t>
      </w:r>
    </w:p>
    <w:p w14:paraId="5BFFC3AD" w14:textId="7D72A0FA" w:rsidR="00B23CF7" w:rsidRPr="00D56D6B" w:rsidRDefault="00B23CF7" w:rsidP="00D56D6B">
      <w:pPr>
        <w:numPr>
          <w:ilvl w:val="2"/>
          <w:numId w:val="1"/>
        </w:numPr>
        <w:spacing w:after="120"/>
        <w:ind w:left="1004" w:right="-22" w:hanging="720"/>
        <w:rPr>
          <w:rFonts w:ascii="Arial" w:hAnsi="Arial" w:cs="Arial"/>
          <w:sz w:val="20"/>
          <w:szCs w:val="20"/>
        </w:rPr>
      </w:pPr>
      <w:r>
        <w:rPr>
          <w:rFonts w:ascii="Arial" w:hAnsi="Arial" w:cs="Arial"/>
          <w:sz w:val="20"/>
          <w:szCs w:val="20"/>
        </w:rPr>
        <w:t>Exam papers and exam scripts remain the property of PIBT.   Scripts will be retained for a period of one trimester before being destroyed in a secure manner.</w:t>
      </w:r>
    </w:p>
    <w:p w14:paraId="7E029C42" w14:textId="77777777" w:rsidR="00B23CF7" w:rsidRPr="00524220" w:rsidRDefault="00B23CF7" w:rsidP="00B23CF7">
      <w:pPr>
        <w:numPr>
          <w:ilvl w:val="1"/>
          <w:numId w:val="1"/>
        </w:numPr>
        <w:spacing w:after="120" w:line="480" w:lineRule="auto"/>
        <w:ind w:right="-22" w:hanging="972"/>
        <w:rPr>
          <w:rFonts w:ascii="Arial" w:hAnsi="Arial" w:cs="Arial"/>
          <w:b/>
          <w:sz w:val="20"/>
          <w:szCs w:val="20"/>
        </w:rPr>
      </w:pPr>
      <w:r w:rsidRPr="00524220">
        <w:rPr>
          <w:rFonts w:ascii="Arial" w:hAnsi="Arial" w:cs="Arial"/>
          <w:b/>
          <w:sz w:val="20"/>
          <w:szCs w:val="20"/>
        </w:rPr>
        <w:lastRenderedPageBreak/>
        <w:t>Mid-</w:t>
      </w:r>
      <w:r>
        <w:rPr>
          <w:rFonts w:ascii="Arial" w:hAnsi="Arial" w:cs="Arial"/>
          <w:b/>
          <w:sz w:val="20"/>
          <w:szCs w:val="20"/>
        </w:rPr>
        <w:t>Trimester</w:t>
      </w:r>
      <w:r w:rsidRPr="00524220">
        <w:rPr>
          <w:rFonts w:ascii="Arial" w:hAnsi="Arial" w:cs="Arial"/>
          <w:b/>
          <w:sz w:val="20"/>
          <w:szCs w:val="20"/>
        </w:rPr>
        <w:t xml:space="preserve"> Examinations/Assessments</w:t>
      </w:r>
    </w:p>
    <w:p w14:paraId="45319D11" w14:textId="77777777" w:rsidR="00B23CF7" w:rsidRDefault="00B23CF7" w:rsidP="00B23CF7">
      <w:pPr>
        <w:numPr>
          <w:ilvl w:val="2"/>
          <w:numId w:val="1"/>
        </w:numPr>
        <w:spacing w:after="120"/>
        <w:ind w:left="1440" w:right="-22" w:hanging="720"/>
        <w:rPr>
          <w:rFonts w:ascii="Arial" w:hAnsi="Arial" w:cs="Arial"/>
          <w:sz w:val="20"/>
          <w:szCs w:val="20"/>
        </w:rPr>
      </w:pPr>
      <w:r>
        <w:rPr>
          <w:rFonts w:ascii="Arial" w:hAnsi="Arial" w:cs="Arial"/>
          <w:sz w:val="20"/>
          <w:szCs w:val="20"/>
        </w:rPr>
        <w:t>Mid-Trimester Exams /Assessments for university-linked units are set by the PIBT Unit Coordinator and moderated by the PIBT Unit Coordinator.</w:t>
      </w:r>
    </w:p>
    <w:p w14:paraId="1B637037" w14:textId="77777777" w:rsidR="00B23CF7" w:rsidRDefault="00B23CF7" w:rsidP="00B23CF7">
      <w:pPr>
        <w:numPr>
          <w:ilvl w:val="2"/>
          <w:numId w:val="1"/>
        </w:numPr>
        <w:spacing w:after="120"/>
        <w:ind w:left="1440" w:right="-22" w:hanging="720"/>
        <w:rPr>
          <w:rFonts w:ascii="Arial" w:hAnsi="Arial" w:cs="Arial"/>
          <w:sz w:val="20"/>
          <w:szCs w:val="20"/>
        </w:rPr>
      </w:pPr>
      <w:r>
        <w:rPr>
          <w:rFonts w:ascii="Arial" w:hAnsi="Arial" w:cs="Arial"/>
          <w:sz w:val="20"/>
          <w:szCs w:val="20"/>
        </w:rPr>
        <w:t>Mid-Trimester Exam Scripts at Partner Provider locations are marked by lecturers as part of their teaching contract</w:t>
      </w:r>
    </w:p>
    <w:p w14:paraId="50D4BC0E" w14:textId="55BF818F" w:rsidR="00B23CF7" w:rsidRDefault="00B23CF7" w:rsidP="00B23CF7">
      <w:pPr>
        <w:numPr>
          <w:ilvl w:val="2"/>
          <w:numId w:val="1"/>
        </w:numPr>
        <w:spacing w:after="120"/>
        <w:ind w:left="1440" w:right="-22" w:hanging="720"/>
        <w:rPr>
          <w:rFonts w:ascii="Arial" w:hAnsi="Arial" w:cs="Arial"/>
          <w:sz w:val="20"/>
          <w:szCs w:val="20"/>
        </w:rPr>
      </w:pPr>
      <w:r>
        <w:rPr>
          <w:rFonts w:ascii="Arial" w:hAnsi="Arial" w:cs="Arial"/>
          <w:sz w:val="20"/>
          <w:szCs w:val="20"/>
        </w:rPr>
        <w:t xml:space="preserve">Deferred Mid-Trimester Examinations/Assessments (including assignments, quizzes and presentations): </w:t>
      </w:r>
      <w:r w:rsidR="006F73E8">
        <w:rPr>
          <w:rFonts w:ascii="Arial" w:hAnsi="Arial" w:cs="Arial"/>
          <w:sz w:val="20"/>
          <w:szCs w:val="20"/>
        </w:rPr>
        <w:t xml:space="preserve">                                                                                                        </w:t>
      </w:r>
      <w:r>
        <w:rPr>
          <w:rFonts w:ascii="Arial" w:hAnsi="Arial" w:cs="Arial"/>
          <w:sz w:val="20"/>
          <w:szCs w:val="20"/>
        </w:rPr>
        <w:t xml:space="preserve">Students must submit an Explained Absence Form along with valid documentary proof to the Examinations Manager within </w:t>
      </w:r>
      <w:r w:rsidRPr="00212562">
        <w:rPr>
          <w:rFonts w:ascii="Arial" w:hAnsi="Arial" w:cs="Arial"/>
          <w:sz w:val="20"/>
          <w:szCs w:val="20"/>
          <w:u w:val="single"/>
        </w:rPr>
        <w:t>2 working days</w:t>
      </w:r>
      <w:r>
        <w:rPr>
          <w:rFonts w:ascii="Arial" w:hAnsi="Arial" w:cs="Arial"/>
          <w:sz w:val="20"/>
          <w:szCs w:val="20"/>
        </w:rPr>
        <w:t xml:space="preserve"> of the due date.  Exceptional applications </w:t>
      </w:r>
      <w:r w:rsidR="006F73E8">
        <w:rPr>
          <w:rFonts w:ascii="Arial" w:hAnsi="Arial" w:cs="Arial"/>
          <w:sz w:val="20"/>
          <w:szCs w:val="20"/>
        </w:rPr>
        <w:t xml:space="preserve">will </w:t>
      </w:r>
      <w:r>
        <w:rPr>
          <w:rFonts w:ascii="Arial" w:hAnsi="Arial" w:cs="Arial"/>
          <w:sz w:val="20"/>
          <w:szCs w:val="20"/>
        </w:rPr>
        <w:t xml:space="preserve">be forwarded to the Deputy Principal </w:t>
      </w:r>
      <w:r w:rsidR="006F73E8">
        <w:rPr>
          <w:rFonts w:ascii="Arial" w:hAnsi="Arial" w:cs="Arial"/>
          <w:sz w:val="20"/>
          <w:szCs w:val="20"/>
        </w:rPr>
        <w:t xml:space="preserve">by the Examinations Manager </w:t>
      </w:r>
      <w:r>
        <w:rPr>
          <w:rFonts w:ascii="Arial" w:hAnsi="Arial" w:cs="Arial"/>
          <w:sz w:val="20"/>
          <w:szCs w:val="20"/>
        </w:rPr>
        <w:t>for approval</w:t>
      </w:r>
    </w:p>
    <w:p w14:paraId="0C3F4945" w14:textId="316FFBE7" w:rsidR="00B23CF7" w:rsidRDefault="00B23CF7" w:rsidP="00B23CF7">
      <w:pPr>
        <w:numPr>
          <w:ilvl w:val="2"/>
          <w:numId w:val="1"/>
        </w:numPr>
        <w:spacing w:after="120"/>
        <w:ind w:left="1440" w:right="-22" w:hanging="720"/>
        <w:rPr>
          <w:rFonts w:ascii="Arial" w:hAnsi="Arial" w:cs="Arial"/>
          <w:sz w:val="20"/>
          <w:szCs w:val="20"/>
        </w:rPr>
      </w:pPr>
      <w:r>
        <w:rPr>
          <w:rFonts w:ascii="Arial" w:hAnsi="Arial" w:cs="Arial"/>
          <w:sz w:val="20"/>
          <w:szCs w:val="20"/>
        </w:rPr>
        <w:t xml:space="preserve">Deferred Mid –Trimester Exams/Assessments (including assignments, quizzes and presentations) are subject to College approval.  Students who fail to meet the following requirements will not be eligible for </w:t>
      </w:r>
      <w:r w:rsidR="00E85C7A">
        <w:rPr>
          <w:rFonts w:ascii="Arial" w:hAnsi="Arial" w:cs="Arial"/>
          <w:sz w:val="20"/>
          <w:szCs w:val="20"/>
        </w:rPr>
        <w:t xml:space="preserve">any of the </w:t>
      </w:r>
      <w:r>
        <w:rPr>
          <w:rFonts w:ascii="Arial" w:hAnsi="Arial" w:cs="Arial"/>
          <w:sz w:val="20"/>
          <w:szCs w:val="20"/>
        </w:rPr>
        <w:t>deferred assessments</w:t>
      </w:r>
      <w:r w:rsidR="00E85C7A">
        <w:rPr>
          <w:rFonts w:ascii="Arial" w:hAnsi="Arial" w:cs="Arial"/>
          <w:sz w:val="20"/>
          <w:szCs w:val="20"/>
        </w:rPr>
        <w:t xml:space="preserve"> </w:t>
      </w:r>
    </w:p>
    <w:p w14:paraId="72EA89EB" w14:textId="447BD4E8" w:rsidR="00B23CF7" w:rsidRDefault="00B23CF7" w:rsidP="00B23CF7">
      <w:pPr>
        <w:pStyle w:val="ListParagraph"/>
        <w:numPr>
          <w:ilvl w:val="4"/>
          <w:numId w:val="1"/>
        </w:numPr>
        <w:spacing w:after="120"/>
        <w:ind w:left="1843" w:right="-22" w:hanging="403"/>
        <w:rPr>
          <w:rFonts w:ascii="Arial" w:hAnsi="Arial" w:cs="Arial"/>
          <w:sz w:val="20"/>
          <w:szCs w:val="20"/>
        </w:rPr>
      </w:pPr>
      <w:r>
        <w:rPr>
          <w:rFonts w:ascii="Arial" w:hAnsi="Arial" w:cs="Arial"/>
          <w:sz w:val="20"/>
          <w:szCs w:val="20"/>
        </w:rPr>
        <w:t xml:space="preserve">Where in-class attendance has been below 80% </w:t>
      </w:r>
      <w:r w:rsidR="00452B99">
        <w:rPr>
          <w:rFonts w:ascii="Arial" w:hAnsi="Arial" w:cs="Arial"/>
          <w:sz w:val="20"/>
          <w:szCs w:val="20"/>
        </w:rPr>
        <w:t>and n</w:t>
      </w:r>
      <w:r w:rsidRPr="00EF26C6">
        <w:rPr>
          <w:rFonts w:ascii="Arial" w:hAnsi="Arial" w:cs="Arial"/>
          <w:sz w:val="20"/>
          <w:szCs w:val="20"/>
        </w:rPr>
        <w:t>o evidence of extenuating circumstances has been provided to ACBT</w:t>
      </w:r>
    </w:p>
    <w:p w14:paraId="2ABA02DE" w14:textId="56D87ACB" w:rsidR="00B23CF7" w:rsidRDefault="007E032D" w:rsidP="00B23CF7">
      <w:pPr>
        <w:pStyle w:val="ListParagraph"/>
        <w:numPr>
          <w:ilvl w:val="4"/>
          <w:numId w:val="1"/>
        </w:numPr>
        <w:spacing w:after="120"/>
        <w:ind w:left="1843" w:right="-22" w:hanging="403"/>
        <w:rPr>
          <w:rFonts w:ascii="Arial" w:hAnsi="Arial" w:cs="Arial"/>
          <w:sz w:val="20"/>
          <w:szCs w:val="20"/>
        </w:rPr>
      </w:pPr>
      <w:r>
        <w:rPr>
          <w:rFonts w:ascii="Arial" w:hAnsi="Arial" w:cs="Arial"/>
          <w:sz w:val="20"/>
          <w:szCs w:val="20"/>
        </w:rPr>
        <w:t>W</w:t>
      </w:r>
      <w:r w:rsidR="00B23CF7">
        <w:rPr>
          <w:rFonts w:ascii="Arial" w:hAnsi="Arial" w:cs="Arial"/>
          <w:sz w:val="20"/>
          <w:szCs w:val="20"/>
        </w:rPr>
        <w:t>here the request has not been submitted within 2 working days</w:t>
      </w:r>
      <w:r w:rsidR="00452B99">
        <w:rPr>
          <w:rFonts w:ascii="Arial" w:hAnsi="Arial" w:cs="Arial"/>
          <w:sz w:val="20"/>
          <w:szCs w:val="20"/>
        </w:rPr>
        <w:t xml:space="preserve"> </w:t>
      </w:r>
    </w:p>
    <w:p w14:paraId="65B4B49D" w14:textId="77777777" w:rsidR="00C237BC" w:rsidRDefault="00B23CF7" w:rsidP="0063394F">
      <w:pPr>
        <w:pStyle w:val="ListParagraph"/>
        <w:numPr>
          <w:ilvl w:val="4"/>
          <w:numId w:val="1"/>
        </w:numPr>
        <w:spacing w:after="120"/>
        <w:ind w:left="1843" w:right="-22" w:hanging="403"/>
        <w:rPr>
          <w:rFonts w:ascii="Arial" w:hAnsi="Arial" w:cs="Arial"/>
          <w:sz w:val="20"/>
          <w:szCs w:val="20"/>
        </w:rPr>
      </w:pPr>
      <w:r w:rsidRPr="00A83BC8">
        <w:rPr>
          <w:rFonts w:ascii="Arial" w:hAnsi="Arial" w:cs="Arial"/>
          <w:sz w:val="20"/>
          <w:szCs w:val="20"/>
        </w:rPr>
        <w:t xml:space="preserve">Deferred </w:t>
      </w:r>
      <w:r w:rsidR="008D453E">
        <w:rPr>
          <w:rFonts w:ascii="Arial" w:hAnsi="Arial" w:cs="Arial"/>
          <w:sz w:val="20"/>
          <w:szCs w:val="20"/>
        </w:rPr>
        <w:t>exams/</w:t>
      </w:r>
      <w:r>
        <w:rPr>
          <w:rFonts w:ascii="Arial" w:hAnsi="Arial" w:cs="Arial"/>
          <w:sz w:val="20"/>
          <w:szCs w:val="20"/>
        </w:rPr>
        <w:t>assessments</w:t>
      </w:r>
      <w:r w:rsidRPr="00A83BC8">
        <w:rPr>
          <w:rFonts w:ascii="Arial" w:hAnsi="Arial" w:cs="Arial"/>
          <w:sz w:val="20"/>
          <w:szCs w:val="20"/>
        </w:rPr>
        <w:t xml:space="preserve"> will not be approved for the units where it is already specified in the Unit Outline that students will receive zero if they are absent on the </w:t>
      </w:r>
      <w:r>
        <w:rPr>
          <w:rFonts w:ascii="Arial" w:hAnsi="Arial" w:cs="Arial"/>
          <w:sz w:val="20"/>
          <w:szCs w:val="20"/>
        </w:rPr>
        <w:t>due</w:t>
      </w:r>
      <w:r w:rsidRPr="00A83BC8">
        <w:rPr>
          <w:rFonts w:ascii="Arial" w:hAnsi="Arial" w:cs="Arial"/>
          <w:sz w:val="20"/>
          <w:szCs w:val="20"/>
        </w:rPr>
        <w:t xml:space="preserve"> date.</w:t>
      </w:r>
    </w:p>
    <w:p w14:paraId="665FC5ED" w14:textId="4DA95E64" w:rsidR="00C237BC" w:rsidRPr="0063394F" w:rsidRDefault="00C237BC" w:rsidP="00C237BC">
      <w:pPr>
        <w:pStyle w:val="ListParagraph"/>
        <w:numPr>
          <w:ilvl w:val="4"/>
          <w:numId w:val="1"/>
        </w:numPr>
        <w:spacing w:after="120"/>
        <w:ind w:left="1843" w:right="-22" w:hanging="403"/>
        <w:rPr>
          <w:rFonts w:ascii="Arial" w:hAnsi="Arial" w:cs="Arial"/>
          <w:sz w:val="20"/>
          <w:szCs w:val="20"/>
        </w:rPr>
      </w:pPr>
      <w:r w:rsidRPr="0063394F">
        <w:rPr>
          <w:rFonts w:ascii="Arial" w:hAnsi="Arial" w:cs="Arial"/>
          <w:sz w:val="20"/>
          <w:szCs w:val="20"/>
        </w:rPr>
        <w:t>Students are required to attend their allocated presentation dates. Students who do not attend the presentation dates will be marked zero. Approval to defer presentations will be made by the Principal/Deputy Principal only under extenuating circumstances,</w:t>
      </w:r>
    </w:p>
    <w:p w14:paraId="458986F6" w14:textId="4D7B5A65" w:rsidR="00C237BC" w:rsidRDefault="00C237BC" w:rsidP="00B23CF7">
      <w:pPr>
        <w:pStyle w:val="ListParagraph"/>
        <w:numPr>
          <w:ilvl w:val="4"/>
          <w:numId w:val="1"/>
        </w:numPr>
        <w:spacing w:after="120"/>
        <w:ind w:left="1843" w:right="-22" w:hanging="403"/>
        <w:rPr>
          <w:rFonts w:ascii="Arial" w:hAnsi="Arial" w:cs="Arial"/>
          <w:sz w:val="20"/>
          <w:szCs w:val="20"/>
        </w:rPr>
      </w:pPr>
      <w:r>
        <w:rPr>
          <w:rFonts w:ascii="Arial" w:hAnsi="Arial" w:cs="Arial"/>
          <w:sz w:val="20"/>
          <w:szCs w:val="20"/>
        </w:rPr>
        <w:t>Assessments with a weighting of less than or equal to 5% will not be granted a deferral.</w:t>
      </w:r>
    </w:p>
    <w:p w14:paraId="4D7D7709" w14:textId="1D557851" w:rsidR="00324C3B" w:rsidRPr="00B63733" w:rsidRDefault="008D453E" w:rsidP="00B63733">
      <w:pPr>
        <w:pStyle w:val="ListParagraph"/>
        <w:numPr>
          <w:ilvl w:val="4"/>
          <w:numId w:val="1"/>
        </w:numPr>
        <w:spacing w:after="120"/>
        <w:ind w:left="1843" w:right="-22" w:hanging="403"/>
        <w:rPr>
          <w:rFonts w:ascii="Arial" w:hAnsi="Arial" w:cs="Arial"/>
          <w:sz w:val="20"/>
          <w:szCs w:val="20"/>
        </w:rPr>
      </w:pPr>
      <w:r>
        <w:rPr>
          <w:rFonts w:ascii="Arial" w:hAnsi="Arial" w:cs="Arial"/>
          <w:sz w:val="20"/>
          <w:szCs w:val="20"/>
        </w:rPr>
        <w:t xml:space="preserve">Students cannot defer the deferred exam/assessment </w:t>
      </w:r>
      <w:r w:rsidR="00452B99">
        <w:rPr>
          <w:rFonts w:ascii="Arial" w:hAnsi="Arial" w:cs="Arial"/>
          <w:sz w:val="20"/>
          <w:szCs w:val="20"/>
        </w:rPr>
        <w:t>a second time – that is, the</w:t>
      </w:r>
      <w:r w:rsidR="0063394F">
        <w:rPr>
          <w:rFonts w:ascii="Arial" w:hAnsi="Arial" w:cs="Arial"/>
          <w:sz w:val="20"/>
          <w:szCs w:val="20"/>
        </w:rPr>
        <w:t>re is no deferral on a deferral</w:t>
      </w:r>
    </w:p>
    <w:p w14:paraId="2ABDA2E9" w14:textId="77777777" w:rsidR="00B23CF7" w:rsidRDefault="00B23CF7" w:rsidP="00B23CF7">
      <w:pPr>
        <w:pStyle w:val="ListParagraph"/>
        <w:tabs>
          <w:tab w:val="left" w:pos="720"/>
        </w:tabs>
        <w:spacing w:after="120"/>
        <w:ind w:left="2232" w:right="-22"/>
        <w:rPr>
          <w:rFonts w:ascii="Arial" w:hAnsi="Arial" w:cs="Arial"/>
          <w:sz w:val="20"/>
          <w:szCs w:val="20"/>
        </w:rPr>
      </w:pPr>
    </w:p>
    <w:p w14:paraId="481F889B" w14:textId="77777777" w:rsidR="00B23CF7" w:rsidRDefault="00B23CF7" w:rsidP="00B23CF7">
      <w:pPr>
        <w:numPr>
          <w:ilvl w:val="1"/>
          <w:numId w:val="1"/>
        </w:numPr>
        <w:spacing w:after="120"/>
        <w:ind w:left="264" w:right="743" w:hanging="492"/>
        <w:rPr>
          <w:rFonts w:ascii="Arial" w:hAnsi="Arial" w:cs="Arial"/>
          <w:b/>
          <w:sz w:val="20"/>
          <w:szCs w:val="20"/>
        </w:rPr>
      </w:pPr>
      <w:r>
        <w:rPr>
          <w:rFonts w:ascii="Arial" w:hAnsi="Arial" w:cs="Arial"/>
          <w:b/>
          <w:sz w:val="20"/>
          <w:szCs w:val="20"/>
        </w:rPr>
        <w:t>Board of Examiners</w:t>
      </w:r>
    </w:p>
    <w:p w14:paraId="7CC8727A" w14:textId="77777777" w:rsidR="00B23CF7" w:rsidRDefault="00B23CF7" w:rsidP="00B23CF7">
      <w:pPr>
        <w:spacing w:after="120"/>
        <w:ind w:left="264" w:right="-22"/>
        <w:rPr>
          <w:rFonts w:ascii="Arial" w:hAnsi="Arial" w:cs="Arial"/>
          <w:sz w:val="20"/>
          <w:szCs w:val="20"/>
        </w:rPr>
      </w:pPr>
      <w:r>
        <w:rPr>
          <w:rFonts w:ascii="Arial" w:hAnsi="Arial" w:cs="Arial"/>
          <w:sz w:val="20"/>
          <w:szCs w:val="20"/>
        </w:rPr>
        <w:t xml:space="preserve">The Board of Examiners is responsible for conferral of awards and establishing students’ progression status.  Refer to the </w:t>
      </w:r>
      <w:r>
        <w:rPr>
          <w:rFonts w:ascii="Arial" w:hAnsi="Arial" w:cs="Arial"/>
          <w:i/>
          <w:sz w:val="20"/>
          <w:szCs w:val="20"/>
        </w:rPr>
        <w:t>Progress and Graduation</w:t>
      </w:r>
      <w:r>
        <w:rPr>
          <w:rFonts w:ascii="Arial" w:hAnsi="Arial" w:cs="Arial"/>
          <w:sz w:val="20"/>
          <w:szCs w:val="20"/>
        </w:rPr>
        <w:t xml:space="preserve"> Policy.</w:t>
      </w:r>
    </w:p>
    <w:p w14:paraId="30DCC029" w14:textId="77777777" w:rsidR="00B23CF7" w:rsidRPr="00A80386" w:rsidRDefault="00B23CF7" w:rsidP="00B23CF7">
      <w:pPr>
        <w:spacing w:after="120"/>
        <w:ind w:left="984" w:right="-22"/>
        <w:rPr>
          <w:rFonts w:ascii="Arial" w:hAnsi="Arial" w:cs="Arial"/>
          <w:sz w:val="20"/>
        </w:rPr>
      </w:pPr>
    </w:p>
    <w:p w14:paraId="1FC4B8E4" w14:textId="77777777" w:rsidR="00B23CF7" w:rsidRDefault="00B23CF7" w:rsidP="00B23CF7">
      <w:pPr>
        <w:numPr>
          <w:ilvl w:val="1"/>
          <w:numId w:val="1"/>
        </w:numPr>
        <w:spacing w:after="120"/>
        <w:ind w:left="264" w:right="743" w:hanging="492"/>
        <w:rPr>
          <w:rFonts w:ascii="Arial" w:hAnsi="Arial" w:cs="Arial"/>
          <w:b/>
          <w:sz w:val="20"/>
          <w:szCs w:val="20"/>
        </w:rPr>
      </w:pPr>
      <w:r>
        <w:rPr>
          <w:rFonts w:ascii="Arial" w:hAnsi="Arial" w:cs="Arial"/>
          <w:b/>
          <w:sz w:val="20"/>
          <w:szCs w:val="20"/>
        </w:rPr>
        <w:t>Assessment Weightings</w:t>
      </w:r>
    </w:p>
    <w:p w14:paraId="58F5CE0E" w14:textId="77777777" w:rsidR="00B23CF7" w:rsidRDefault="00B23CF7" w:rsidP="00B23CF7">
      <w:pPr>
        <w:numPr>
          <w:ilvl w:val="2"/>
          <w:numId w:val="1"/>
        </w:numPr>
        <w:spacing w:after="120"/>
        <w:ind w:left="1134" w:right="-164" w:hanging="868"/>
        <w:rPr>
          <w:rFonts w:ascii="Arial" w:hAnsi="Arial" w:cs="Arial"/>
          <w:sz w:val="20"/>
          <w:szCs w:val="20"/>
        </w:rPr>
      </w:pPr>
      <w:r>
        <w:rPr>
          <w:rFonts w:ascii="Arial" w:hAnsi="Arial" w:cs="Arial"/>
          <w:sz w:val="20"/>
          <w:szCs w:val="20"/>
        </w:rPr>
        <w:t>In order to facilitate ongoing feedback to students and encourage participation, PIBT lecturers are required to use the following guidelines when determining assessment weightings:</w:t>
      </w:r>
    </w:p>
    <w:p w14:paraId="68EED702" w14:textId="77777777" w:rsidR="00B23CF7" w:rsidRDefault="00B23CF7" w:rsidP="00B23CF7">
      <w:pPr>
        <w:pStyle w:val="ListParagraph"/>
        <w:numPr>
          <w:ilvl w:val="0"/>
          <w:numId w:val="13"/>
        </w:numPr>
        <w:tabs>
          <w:tab w:val="left" w:pos="9072"/>
        </w:tabs>
        <w:spacing w:after="120"/>
        <w:ind w:left="1496" w:right="-164"/>
        <w:rPr>
          <w:rFonts w:ascii="Arial" w:hAnsi="Arial" w:cs="Arial"/>
          <w:sz w:val="20"/>
          <w:szCs w:val="20"/>
        </w:rPr>
      </w:pPr>
      <w:r>
        <w:rPr>
          <w:rFonts w:ascii="Arial" w:hAnsi="Arial" w:cs="Arial"/>
          <w:sz w:val="20"/>
          <w:szCs w:val="20"/>
        </w:rPr>
        <w:t>All units should include a 5-10% participation mark for participating in class activities</w:t>
      </w:r>
    </w:p>
    <w:p w14:paraId="2DBB6575" w14:textId="77777777" w:rsidR="00B23CF7" w:rsidRDefault="00B23CF7" w:rsidP="00B23CF7">
      <w:pPr>
        <w:pStyle w:val="ListParagraph"/>
        <w:numPr>
          <w:ilvl w:val="0"/>
          <w:numId w:val="13"/>
        </w:numPr>
        <w:tabs>
          <w:tab w:val="left" w:pos="9072"/>
        </w:tabs>
        <w:spacing w:after="120"/>
        <w:ind w:left="1496" w:right="-164"/>
        <w:rPr>
          <w:rFonts w:ascii="Arial" w:hAnsi="Arial" w:cs="Arial"/>
          <w:sz w:val="20"/>
          <w:szCs w:val="20"/>
        </w:rPr>
      </w:pPr>
      <w:r>
        <w:rPr>
          <w:rFonts w:ascii="Arial" w:hAnsi="Arial" w:cs="Arial"/>
          <w:sz w:val="20"/>
          <w:szCs w:val="20"/>
        </w:rPr>
        <w:t>All units will include an diagnostic assessment by Week 4 of trimester (which may or may not have any weighting in the final grade)</w:t>
      </w:r>
    </w:p>
    <w:p w14:paraId="09300B67" w14:textId="77777777" w:rsidR="00B23CF7" w:rsidRDefault="00B23CF7" w:rsidP="00B23CF7">
      <w:pPr>
        <w:pStyle w:val="ListParagraph"/>
        <w:numPr>
          <w:ilvl w:val="0"/>
          <w:numId w:val="13"/>
        </w:numPr>
        <w:spacing w:after="120"/>
        <w:ind w:left="1496" w:right="-164"/>
        <w:rPr>
          <w:rFonts w:ascii="Arial" w:hAnsi="Arial" w:cs="Arial"/>
          <w:sz w:val="20"/>
          <w:szCs w:val="20"/>
        </w:rPr>
      </w:pPr>
      <w:r>
        <w:rPr>
          <w:rFonts w:ascii="Arial" w:hAnsi="Arial" w:cs="Arial"/>
          <w:sz w:val="20"/>
          <w:szCs w:val="20"/>
        </w:rPr>
        <w:t>Each unit should include a minimum of three different assessment tools (e.g. Essay, report, blog, wiki, oral presentation, teamwork, model, drawing, poster presentation, mathematics exercises, simulation exercise, programming task, in-class test, final exam)</w:t>
      </w:r>
    </w:p>
    <w:p w14:paraId="1332365A" w14:textId="77777777" w:rsidR="00B23CF7" w:rsidRDefault="00B23CF7" w:rsidP="00B23CF7">
      <w:pPr>
        <w:pStyle w:val="ListParagraph"/>
        <w:numPr>
          <w:ilvl w:val="0"/>
          <w:numId w:val="13"/>
        </w:numPr>
        <w:spacing w:after="120"/>
        <w:ind w:left="1496" w:right="-164"/>
        <w:rPr>
          <w:rFonts w:ascii="Arial" w:hAnsi="Arial" w:cs="Arial"/>
          <w:sz w:val="20"/>
          <w:szCs w:val="20"/>
        </w:rPr>
      </w:pPr>
      <w:r>
        <w:rPr>
          <w:rFonts w:ascii="Arial" w:hAnsi="Arial" w:cs="Arial"/>
          <w:sz w:val="20"/>
          <w:szCs w:val="20"/>
        </w:rPr>
        <w:lastRenderedPageBreak/>
        <w:t>Final examination should have a weighting of no more than 60%</w:t>
      </w:r>
    </w:p>
    <w:p w14:paraId="085BDC90" w14:textId="77777777" w:rsidR="00B23CF7" w:rsidRDefault="00B23CF7" w:rsidP="00B23CF7">
      <w:pPr>
        <w:pStyle w:val="ListParagraph"/>
        <w:numPr>
          <w:ilvl w:val="0"/>
          <w:numId w:val="13"/>
        </w:numPr>
        <w:spacing w:after="120"/>
        <w:ind w:left="1496" w:right="-164"/>
        <w:rPr>
          <w:rFonts w:ascii="Arial" w:hAnsi="Arial" w:cs="Arial"/>
          <w:sz w:val="20"/>
          <w:szCs w:val="20"/>
        </w:rPr>
      </w:pPr>
      <w:r>
        <w:rPr>
          <w:rFonts w:ascii="Arial" w:hAnsi="Arial" w:cs="Arial"/>
          <w:sz w:val="20"/>
          <w:szCs w:val="20"/>
        </w:rPr>
        <w:t>Combined final exam and in-class testing should have a weighting of no more than 70%</w:t>
      </w:r>
    </w:p>
    <w:p w14:paraId="472926D3" w14:textId="77777777" w:rsidR="00B23CF7" w:rsidRPr="00B52A78" w:rsidRDefault="00B23CF7" w:rsidP="00B23CF7">
      <w:pPr>
        <w:pStyle w:val="ListParagraph"/>
        <w:numPr>
          <w:ilvl w:val="0"/>
          <w:numId w:val="13"/>
        </w:numPr>
        <w:spacing w:after="120"/>
        <w:ind w:left="1496" w:right="-164"/>
        <w:rPr>
          <w:rFonts w:ascii="Arial" w:hAnsi="Arial" w:cs="Arial"/>
          <w:sz w:val="20"/>
          <w:szCs w:val="20"/>
        </w:rPr>
      </w:pPr>
      <w:r>
        <w:rPr>
          <w:rFonts w:ascii="Arial" w:hAnsi="Arial" w:cs="Arial"/>
          <w:sz w:val="20"/>
          <w:szCs w:val="20"/>
        </w:rPr>
        <w:t>Exceptions may apply in consultation with the Academic Director</w:t>
      </w:r>
    </w:p>
    <w:p w14:paraId="10C3546E" w14:textId="77777777" w:rsidR="00B23CF7" w:rsidRDefault="00B23CF7" w:rsidP="00B23CF7">
      <w:pPr>
        <w:spacing w:after="120"/>
        <w:rPr>
          <w:rFonts w:ascii="Arial" w:hAnsi="Arial" w:cs="Arial"/>
          <w:b/>
          <w:sz w:val="20"/>
          <w:szCs w:val="20"/>
        </w:rPr>
      </w:pPr>
    </w:p>
    <w:p w14:paraId="308AC964" w14:textId="77777777" w:rsidR="00B23CF7" w:rsidRDefault="00B23CF7" w:rsidP="00B23CF7">
      <w:pPr>
        <w:numPr>
          <w:ilvl w:val="1"/>
          <w:numId w:val="1"/>
        </w:numPr>
        <w:spacing w:after="120"/>
        <w:ind w:left="492" w:right="743" w:hanging="492"/>
        <w:rPr>
          <w:rFonts w:ascii="Arial" w:hAnsi="Arial" w:cs="Arial"/>
          <w:b/>
          <w:sz w:val="20"/>
          <w:szCs w:val="20"/>
        </w:rPr>
      </w:pPr>
      <w:r>
        <w:rPr>
          <w:rFonts w:ascii="Arial" w:hAnsi="Arial" w:cs="Arial"/>
          <w:b/>
          <w:sz w:val="20"/>
          <w:szCs w:val="20"/>
        </w:rPr>
        <w:t>Grades Schema</w:t>
      </w:r>
    </w:p>
    <w:p w14:paraId="575CDB77" w14:textId="77777777" w:rsidR="00B23CF7" w:rsidRDefault="00B23CF7" w:rsidP="00B23CF7">
      <w:pPr>
        <w:spacing w:after="120"/>
        <w:ind w:left="492" w:right="743"/>
        <w:rPr>
          <w:rFonts w:ascii="Arial" w:hAnsi="Arial" w:cs="Arial"/>
          <w:sz w:val="20"/>
          <w:szCs w:val="20"/>
        </w:rPr>
      </w:pPr>
      <w:r>
        <w:rPr>
          <w:rFonts w:ascii="Arial" w:hAnsi="Arial" w:cs="Arial"/>
          <w:sz w:val="20"/>
          <w:szCs w:val="20"/>
        </w:rPr>
        <w:t>The following Grades Schema applies to PIBT pathway courses:</w:t>
      </w:r>
    </w:p>
    <w:tbl>
      <w:tblPr>
        <w:tblW w:w="0" w:type="auto"/>
        <w:tblInd w:w="250" w:type="dxa"/>
        <w:tblCellMar>
          <w:left w:w="0" w:type="dxa"/>
          <w:right w:w="0" w:type="dxa"/>
        </w:tblCellMar>
        <w:tblLook w:val="04A0" w:firstRow="1" w:lastRow="0" w:firstColumn="1" w:lastColumn="0" w:noHBand="0" w:noVBand="1"/>
      </w:tblPr>
      <w:tblGrid>
        <w:gridCol w:w="990"/>
        <w:gridCol w:w="2812"/>
        <w:gridCol w:w="5261"/>
      </w:tblGrid>
      <w:tr w:rsidR="00B23CF7" w:rsidRPr="005E4500" w14:paraId="6CB4E747" w14:textId="77777777" w:rsidTr="001567DB">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5C51C7" w14:textId="77777777" w:rsidR="00B23CF7" w:rsidRPr="005E4500" w:rsidRDefault="00B23CF7" w:rsidP="001567DB">
            <w:pPr>
              <w:pStyle w:val="BodyText"/>
              <w:rPr>
                <w:rFonts w:asciiTheme="minorHAnsi" w:hAnsiTheme="minorHAnsi" w:cstheme="minorHAnsi"/>
                <w:b/>
                <w:bCs/>
                <w:color w:val="auto"/>
                <w:sz w:val="20"/>
                <w:lang w:val="en-AU" w:eastAsia="en-AU"/>
              </w:rPr>
            </w:pPr>
            <w:r w:rsidRPr="005E4500">
              <w:rPr>
                <w:rFonts w:asciiTheme="minorHAnsi" w:hAnsiTheme="minorHAnsi" w:cstheme="minorHAnsi"/>
                <w:b/>
                <w:bCs/>
                <w:color w:val="auto"/>
                <w:sz w:val="20"/>
                <w:lang w:val="en-AU" w:eastAsia="en-AU"/>
              </w:rPr>
              <w:t>GRADE</w:t>
            </w:r>
          </w:p>
        </w:tc>
        <w:tc>
          <w:tcPr>
            <w:tcW w:w="2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BA0834" w14:textId="77777777" w:rsidR="00B23CF7" w:rsidRPr="005E4500" w:rsidRDefault="00B23CF7" w:rsidP="001567DB">
            <w:pPr>
              <w:pStyle w:val="BodyText"/>
              <w:rPr>
                <w:rFonts w:asciiTheme="minorHAnsi" w:hAnsiTheme="minorHAnsi" w:cstheme="minorHAnsi"/>
                <w:b/>
                <w:bCs/>
                <w:color w:val="auto"/>
                <w:sz w:val="20"/>
                <w:lang w:val="en-AU" w:eastAsia="en-AU"/>
              </w:rPr>
            </w:pPr>
          </w:p>
        </w:tc>
        <w:tc>
          <w:tcPr>
            <w:tcW w:w="5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D95C40" w14:textId="77777777" w:rsidR="00B23CF7" w:rsidRPr="005E4500" w:rsidRDefault="00B23CF7" w:rsidP="001567DB">
            <w:pPr>
              <w:pStyle w:val="BodyText"/>
              <w:rPr>
                <w:rFonts w:asciiTheme="minorHAnsi" w:hAnsiTheme="minorHAnsi" w:cstheme="minorHAnsi"/>
                <w:b/>
                <w:bCs/>
                <w:color w:val="auto"/>
                <w:sz w:val="20"/>
                <w:lang w:val="en-AU" w:eastAsia="en-AU"/>
              </w:rPr>
            </w:pPr>
            <w:r w:rsidRPr="005E4500">
              <w:rPr>
                <w:rFonts w:asciiTheme="minorHAnsi" w:hAnsiTheme="minorHAnsi" w:cstheme="minorHAnsi"/>
                <w:b/>
                <w:bCs/>
                <w:color w:val="auto"/>
                <w:sz w:val="20"/>
                <w:lang w:val="en-AU" w:eastAsia="en-AU"/>
              </w:rPr>
              <w:t>MARK / EXPLANATION</w:t>
            </w:r>
          </w:p>
        </w:tc>
      </w:tr>
      <w:tr w:rsidR="00B23CF7" w:rsidRPr="005E4500" w14:paraId="5D532D4F" w14:textId="77777777" w:rsidTr="001567DB">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197B70" w14:textId="77777777" w:rsidR="00B23CF7" w:rsidRPr="005E4500" w:rsidRDefault="00B23CF7" w:rsidP="001567DB">
            <w:pPr>
              <w:pStyle w:val="BodyText"/>
              <w:jc w:val="center"/>
              <w:rPr>
                <w:rFonts w:asciiTheme="minorHAnsi" w:hAnsiTheme="minorHAnsi" w:cstheme="minorHAnsi"/>
                <w:b/>
                <w:bCs/>
                <w:color w:val="auto"/>
                <w:sz w:val="20"/>
                <w:lang w:val="en-AU" w:eastAsia="en-AU"/>
              </w:rPr>
            </w:pPr>
            <w:r w:rsidRPr="005E4500">
              <w:rPr>
                <w:rFonts w:asciiTheme="minorHAnsi" w:hAnsiTheme="minorHAnsi" w:cstheme="minorHAnsi"/>
                <w:color w:val="auto"/>
                <w:sz w:val="20"/>
                <w:lang w:val="en-AU" w:eastAsia="en-AU"/>
              </w:rPr>
              <w:t>HD</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14:paraId="33A16037" w14:textId="77777777" w:rsidR="00B23CF7" w:rsidRPr="005E4500" w:rsidRDefault="00B23CF7" w:rsidP="001567DB">
            <w:pPr>
              <w:pStyle w:val="BodyText"/>
              <w:rPr>
                <w:rFonts w:asciiTheme="minorHAnsi" w:hAnsiTheme="minorHAnsi" w:cstheme="minorHAnsi"/>
                <w:b/>
                <w:bCs/>
                <w:color w:val="auto"/>
                <w:sz w:val="20"/>
                <w:lang w:val="en-AU" w:eastAsia="en-AU"/>
              </w:rPr>
            </w:pPr>
            <w:r w:rsidRPr="005E4500">
              <w:rPr>
                <w:rFonts w:asciiTheme="minorHAnsi" w:hAnsiTheme="minorHAnsi" w:cstheme="minorHAnsi"/>
                <w:color w:val="auto"/>
                <w:sz w:val="20"/>
                <w:lang w:val="en-AU" w:eastAsia="en-AU"/>
              </w:rPr>
              <w:t>High Distinction</w:t>
            </w:r>
          </w:p>
        </w:tc>
        <w:tc>
          <w:tcPr>
            <w:tcW w:w="5261" w:type="dxa"/>
            <w:tcBorders>
              <w:top w:val="nil"/>
              <w:left w:val="nil"/>
              <w:bottom w:val="single" w:sz="8" w:space="0" w:color="auto"/>
              <w:right w:val="single" w:sz="8" w:space="0" w:color="auto"/>
            </w:tcBorders>
            <w:tcMar>
              <w:top w:w="0" w:type="dxa"/>
              <w:left w:w="108" w:type="dxa"/>
              <w:bottom w:w="0" w:type="dxa"/>
              <w:right w:w="108" w:type="dxa"/>
            </w:tcMar>
            <w:hideMark/>
          </w:tcPr>
          <w:p w14:paraId="50F4E071" w14:textId="77777777" w:rsidR="00B23CF7" w:rsidRPr="005E4500" w:rsidRDefault="00B23CF7" w:rsidP="001567DB">
            <w:pPr>
              <w:pStyle w:val="BodyText"/>
              <w:rPr>
                <w:rFonts w:asciiTheme="minorHAnsi" w:hAnsiTheme="minorHAnsi" w:cstheme="minorHAnsi"/>
                <w:b/>
                <w:bCs/>
                <w:color w:val="auto"/>
                <w:sz w:val="20"/>
                <w:lang w:val="en-AU" w:eastAsia="en-AU"/>
              </w:rPr>
            </w:pPr>
            <w:r w:rsidRPr="005E4500">
              <w:rPr>
                <w:rFonts w:asciiTheme="minorHAnsi" w:hAnsiTheme="minorHAnsi" w:cstheme="minorHAnsi"/>
                <w:color w:val="auto"/>
                <w:sz w:val="20"/>
                <w:lang w:val="en-AU" w:eastAsia="en-AU"/>
              </w:rPr>
              <w:t>80 –100%</w:t>
            </w:r>
          </w:p>
        </w:tc>
      </w:tr>
      <w:tr w:rsidR="00B23CF7" w:rsidRPr="005E4500" w14:paraId="3C3E0F9C" w14:textId="77777777" w:rsidTr="001567DB">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E1CDE" w14:textId="77777777" w:rsidR="00B23CF7" w:rsidRPr="005E4500" w:rsidRDefault="00B23CF7" w:rsidP="001567DB">
            <w:pPr>
              <w:pStyle w:val="BodyText"/>
              <w:jc w:val="center"/>
              <w:rPr>
                <w:rFonts w:asciiTheme="minorHAnsi" w:hAnsiTheme="minorHAnsi" w:cstheme="minorHAnsi"/>
                <w:b/>
                <w:bCs/>
                <w:color w:val="auto"/>
                <w:sz w:val="20"/>
                <w:lang w:val="en-AU" w:eastAsia="en-AU"/>
              </w:rPr>
            </w:pPr>
            <w:r w:rsidRPr="005E4500">
              <w:rPr>
                <w:rFonts w:asciiTheme="minorHAnsi" w:hAnsiTheme="minorHAnsi" w:cstheme="minorHAnsi"/>
                <w:color w:val="auto"/>
                <w:sz w:val="20"/>
                <w:lang w:val="en-AU" w:eastAsia="en-AU"/>
              </w:rPr>
              <w:t>D</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14:paraId="61A66370" w14:textId="77777777" w:rsidR="00B23CF7" w:rsidRPr="005E4500" w:rsidRDefault="00B23CF7" w:rsidP="001567DB">
            <w:pPr>
              <w:pStyle w:val="BodyText"/>
              <w:rPr>
                <w:rFonts w:asciiTheme="minorHAnsi" w:hAnsiTheme="minorHAnsi" w:cstheme="minorHAnsi"/>
                <w:b/>
                <w:bCs/>
                <w:color w:val="auto"/>
                <w:sz w:val="20"/>
                <w:lang w:val="en-AU" w:eastAsia="en-AU"/>
              </w:rPr>
            </w:pPr>
            <w:r w:rsidRPr="005E4500">
              <w:rPr>
                <w:rFonts w:asciiTheme="minorHAnsi" w:hAnsiTheme="minorHAnsi" w:cstheme="minorHAnsi"/>
                <w:color w:val="auto"/>
                <w:sz w:val="20"/>
                <w:lang w:val="en-AU" w:eastAsia="en-AU"/>
              </w:rPr>
              <w:t>Distinction</w:t>
            </w:r>
          </w:p>
        </w:tc>
        <w:tc>
          <w:tcPr>
            <w:tcW w:w="5261" w:type="dxa"/>
            <w:tcBorders>
              <w:top w:val="nil"/>
              <w:left w:val="nil"/>
              <w:bottom w:val="single" w:sz="8" w:space="0" w:color="auto"/>
              <w:right w:val="single" w:sz="8" w:space="0" w:color="auto"/>
            </w:tcBorders>
            <w:tcMar>
              <w:top w:w="0" w:type="dxa"/>
              <w:left w:w="108" w:type="dxa"/>
              <w:bottom w:w="0" w:type="dxa"/>
              <w:right w:w="108" w:type="dxa"/>
            </w:tcMar>
            <w:hideMark/>
          </w:tcPr>
          <w:p w14:paraId="4741A404" w14:textId="77777777" w:rsidR="00B23CF7" w:rsidRPr="005E4500" w:rsidRDefault="00B23CF7" w:rsidP="001567DB">
            <w:pPr>
              <w:pStyle w:val="BodyText"/>
              <w:rPr>
                <w:rFonts w:asciiTheme="minorHAnsi" w:hAnsiTheme="minorHAnsi" w:cstheme="minorHAnsi"/>
                <w:b/>
                <w:bCs/>
                <w:color w:val="auto"/>
                <w:sz w:val="20"/>
                <w:lang w:val="en-AU" w:eastAsia="en-AU"/>
              </w:rPr>
            </w:pPr>
            <w:r w:rsidRPr="005E4500">
              <w:rPr>
                <w:rFonts w:asciiTheme="minorHAnsi" w:hAnsiTheme="minorHAnsi" w:cstheme="minorHAnsi"/>
                <w:color w:val="auto"/>
                <w:sz w:val="20"/>
                <w:lang w:val="en-AU" w:eastAsia="en-AU"/>
              </w:rPr>
              <w:t>70 – 79%</w:t>
            </w:r>
          </w:p>
        </w:tc>
      </w:tr>
      <w:tr w:rsidR="00B23CF7" w:rsidRPr="005E4500" w14:paraId="3A84D1E3" w14:textId="77777777" w:rsidTr="001567DB">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9AB90" w14:textId="77777777" w:rsidR="00B23CF7" w:rsidRPr="005E4500" w:rsidRDefault="00B23CF7" w:rsidP="001567DB">
            <w:pPr>
              <w:pStyle w:val="BodyText"/>
              <w:jc w:val="center"/>
              <w:rPr>
                <w:rFonts w:asciiTheme="minorHAnsi" w:hAnsiTheme="minorHAnsi" w:cstheme="minorHAnsi"/>
                <w:b/>
                <w:bCs/>
                <w:color w:val="auto"/>
                <w:sz w:val="20"/>
                <w:lang w:val="en-AU" w:eastAsia="en-AU"/>
              </w:rPr>
            </w:pPr>
            <w:r w:rsidRPr="005E4500">
              <w:rPr>
                <w:rFonts w:asciiTheme="minorHAnsi" w:hAnsiTheme="minorHAnsi" w:cstheme="minorHAnsi"/>
                <w:color w:val="auto"/>
                <w:sz w:val="20"/>
                <w:lang w:val="en-AU" w:eastAsia="en-AU"/>
              </w:rPr>
              <w:t>CR</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14:paraId="26678FA0" w14:textId="77777777" w:rsidR="00B23CF7" w:rsidRPr="005E4500" w:rsidRDefault="00B23CF7" w:rsidP="001567DB">
            <w:pPr>
              <w:pStyle w:val="BodyText"/>
              <w:rPr>
                <w:rFonts w:asciiTheme="minorHAnsi" w:hAnsiTheme="minorHAnsi" w:cstheme="minorHAnsi"/>
                <w:b/>
                <w:bCs/>
                <w:color w:val="auto"/>
                <w:sz w:val="20"/>
                <w:lang w:val="en-AU" w:eastAsia="en-AU"/>
              </w:rPr>
            </w:pPr>
            <w:r w:rsidRPr="005E4500">
              <w:rPr>
                <w:rFonts w:asciiTheme="minorHAnsi" w:hAnsiTheme="minorHAnsi" w:cstheme="minorHAnsi"/>
                <w:color w:val="auto"/>
                <w:sz w:val="20"/>
                <w:lang w:val="en-AU" w:eastAsia="en-AU"/>
              </w:rPr>
              <w:t>Credit</w:t>
            </w:r>
          </w:p>
        </w:tc>
        <w:tc>
          <w:tcPr>
            <w:tcW w:w="5261" w:type="dxa"/>
            <w:tcBorders>
              <w:top w:val="nil"/>
              <w:left w:val="nil"/>
              <w:bottom w:val="single" w:sz="8" w:space="0" w:color="auto"/>
              <w:right w:val="single" w:sz="8" w:space="0" w:color="auto"/>
            </w:tcBorders>
            <w:tcMar>
              <w:top w:w="0" w:type="dxa"/>
              <w:left w:w="108" w:type="dxa"/>
              <w:bottom w:w="0" w:type="dxa"/>
              <w:right w:w="108" w:type="dxa"/>
            </w:tcMar>
            <w:hideMark/>
          </w:tcPr>
          <w:p w14:paraId="6DFDBE92" w14:textId="77777777" w:rsidR="00B23CF7" w:rsidRPr="005E4500" w:rsidRDefault="00B23CF7" w:rsidP="001567DB">
            <w:pPr>
              <w:pStyle w:val="BodyText"/>
              <w:rPr>
                <w:rFonts w:asciiTheme="minorHAnsi" w:hAnsiTheme="minorHAnsi" w:cstheme="minorHAnsi"/>
                <w:b/>
                <w:bCs/>
                <w:color w:val="auto"/>
                <w:sz w:val="20"/>
                <w:lang w:val="en-AU" w:eastAsia="en-AU"/>
              </w:rPr>
            </w:pPr>
            <w:r w:rsidRPr="005E4500">
              <w:rPr>
                <w:rFonts w:asciiTheme="minorHAnsi" w:hAnsiTheme="minorHAnsi" w:cstheme="minorHAnsi"/>
                <w:color w:val="auto"/>
                <w:sz w:val="20"/>
                <w:lang w:val="en-AU" w:eastAsia="en-AU"/>
              </w:rPr>
              <w:t>60 – 69%</w:t>
            </w:r>
          </w:p>
        </w:tc>
      </w:tr>
      <w:tr w:rsidR="00B23CF7" w:rsidRPr="005E4500" w14:paraId="5C27E68E" w14:textId="77777777" w:rsidTr="001567DB">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74CC35" w14:textId="77777777" w:rsidR="00B23CF7" w:rsidRPr="005E4500" w:rsidRDefault="00B23CF7" w:rsidP="001567DB">
            <w:pPr>
              <w:pStyle w:val="BodyText"/>
              <w:jc w:val="center"/>
              <w:rPr>
                <w:rFonts w:asciiTheme="minorHAnsi" w:hAnsiTheme="minorHAnsi" w:cstheme="minorHAnsi"/>
                <w:color w:val="auto"/>
                <w:sz w:val="20"/>
                <w:lang w:val="en-AU" w:eastAsia="en-AU"/>
              </w:rPr>
            </w:pPr>
            <w:r w:rsidRPr="005E4500">
              <w:rPr>
                <w:rFonts w:asciiTheme="minorHAnsi" w:hAnsiTheme="minorHAnsi" w:cstheme="minorHAnsi"/>
                <w:color w:val="auto"/>
                <w:sz w:val="20"/>
                <w:lang w:val="en-AU" w:eastAsia="en-AU"/>
              </w:rPr>
              <w:t>C</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14:paraId="5FCABF74" w14:textId="77777777" w:rsidR="00B23CF7" w:rsidRPr="005E4500" w:rsidRDefault="00B23CF7" w:rsidP="001567DB">
            <w:pPr>
              <w:pStyle w:val="BodyText"/>
              <w:rPr>
                <w:rFonts w:asciiTheme="minorHAnsi" w:hAnsiTheme="minorHAnsi" w:cstheme="minorHAnsi"/>
                <w:color w:val="auto"/>
                <w:sz w:val="20"/>
                <w:lang w:val="en-AU" w:eastAsia="en-AU"/>
              </w:rPr>
            </w:pPr>
            <w:r w:rsidRPr="005E4500">
              <w:rPr>
                <w:rFonts w:asciiTheme="minorHAnsi" w:hAnsiTheme="minorHAnsi" w:cstheme="minorHAnsi"/>
                <w:color w:val="auto"/>
                <w:sz w:val="20"/>
                <w:lang w:val="en-AU" w:eastAsia="en-AU"/>
              </w:rPr>
              <w:t>Pass</w:t>
            </w:r>
          </w:p>
        </w:tc>
        <w:tc>
          <w:tcPr>
            <w:tcW w:w="5261" w:type="dxa"/>
            <w:tcBorders>
              <w:top w:val="nil"/>
              <w:left w:val="nil"/>
              <w:bottom w:val="single" w:sz="8" w:space="0" w:color="auto"/>
              <w:right w:val="single" w:sz="8" w:space="0" w:color="auto"/>
            </w:tcBorders>
            <w:tcMar>
              <w:top w:w="0" w:type="dxa"/>
              <w:left w:w="108" w:type="dxa"/>
              <w:bottom w:w="0" w:type="dxa"/>
              <w:right w:w="108" w:type="dxa"/>
            </w:tcMar>
            <w:hideMark/>
          </w:tcPr>
          <w:p w14:paraId="001FB9CF" w14:textId="77777777" w:rsidR="00B23CF7" w:rsidRPr="005E4500" w:rsidRDefault="00B23CF7" w:rsidP="001567DB">
            <w:pPr>
              <w:pStyle w:val="BodyText"/>
              <w:rPr>
                <w:rFonts w:asciiTheme="minorHAnsi" w:hAnsiTheme="minorHAnsi" w:cstheme="minorHAnsi"/>
                <w:color w:val="auto"/>
                <w:sz w:val="20"/>
                <w:lang w:val="en-AU" w:eastAsia="en-AU"/>
              </w:rPr>
            </w:pPr>
            <w:r w:rsidRPr="005E4500">
              <w:rPr>
                <w:rFonts w:asciiTheme="minorHAnsi" w:hAnsiTheme="minorHAnsi" w:cstheme="minorHAnsi"/>
                <w:color w:val="auto"/>
                <w:sz w:val="20"/>
                <w:lang w:val="en-AU" w:eastAsia="en-AU"/>
              </w:rPr>
              <w:t>50 – 59%</w:t>
            </w:r>
          </w:p>
        </w:tc>
      </w:tr>
      <w:tr w:rsidR="00B23CF7" w:rsidRPr="005E4500" w14:paraId="70CD89E4" w14:textId="77777777" w:rsidTr="001567DB">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4C3D0" w14:textId="77777777" w:rsidR="00B23CF7" w:rsidRPr="005E4500" w:rsidRDefault="00B23CF7" w:rsidP="001567DB">
            <w:pPr>
              <w:pStyle w:val="BodyText"/>
              <w:jc w:val="center"/>
              <w:rPr>
                <w:rFonts w:asciiTheme="minorHAnsi" w:hAnsiTheme="minorHAnsi" w:cstheme="minorHAnsi"/>
                <w:color w:val="auto"/>
                <w:sz w:val="20"/>
                <w:lang w:val="en-AU" w:eastAsia="en-AU"/>
              </w:rPr>
            </w:pPr>
            <w:r w:rsidRPr="005E4500">
              <w:rPr>
                <w:rFonts w:asciiTheme="minorHAnsi" w:hAnsiTheme="minorHAnsi" w:cstheme="minorHAnsi"/>
                <w:color w:val="auto"/>
                <w:sz w:val="20"/>
                <w:lang w:val="en-AU" w:eastAsia="en-AU"/>
              </w:rPr>
              <w:t>N</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14:paraId="7498A57A" w14:textId="77777777" w:rsidR="00B23CF7" w:rsidRPr="005E4500" w:rsidRDefault="00B23CF7" w:rsidP="001567DB">
            <w:pPr>
              <w:pStyle w:val="BodyText"/>
              <w:rPr>
                <w:rFonts w:asciiTheme="minorHAnsi" w:hAnsiTheme="minorHAnsi" w:cstheme="minorHAnsi"/>
                <w:color w:val="auto"/>
                <w:sz w:val="20"/>
                <w:lang w:val="en-AU" w:eastAsia="en-AU"/>
              </w:rPr>
            </w:pPr>
            <w:r w:rsidRPr="005E4500">
              <w:rPr>
                <w:rFonts w:asciiTheme="minorHAnsi" w:hAnsiTheme="minorHAnsi" w:cstheme="minorHAnsi"/>
                <w:color w:val="auto"/>
                <w:sz w:val="20"/>
                <w:lang w:val="en-AU" w:eastAsia="en-AU"/>
              </w:rPr>
              <w:t>Fail</w:t>
            </w:r>
          </w:p>
        </w:tc>
        <w:tc>
          <w:tcPr>
            <w:tcW w:w="5261" w:type="dxa"/>
            <w:tcBorders>
              <w:top w:val="nil"/>
              <w:left w:val="nil"/>
              <w:bottom w:val="single" w:sz="8" w:space="0" w:color="auto"/>
              <w:right w:val="single" w:sz="8" w:space="0" w:color="auto"/>
            </w:tcBorders>
            <w:tcMar>
              <w:top w:w="0" w:type="dxa"/>
              <w:left w:w="108" w:type="dxa"/>
              <w:bottom w:w="0" w:type="dxa"/>
              <w:right w:w="108" w:type="dxa"/>
            </w:tcMar>
            <w:hideMark/>
          </w:tcPr>
          <w:p w14:paraId="1F112BE4" w14:textId="77777777" w:rsidR="00B23CF7" w:rsidRPr="005E4500" w:rsidRDefault="00B23CF7" w:rsidP="001567DB">
            <w:pPr>
              <w:pStyle w:val="BodyText"/>
              <w:rPr>
                <w:rFonts w:asciiTheme="minorHAnsi" w:hAnsiTheme="minorHAnsi" w:cstheme="minorHAnsi"/>
                <w:color w:val="auto"/>
                <w:sz w:val="20"/>
                <w:lang w:val="en-AU" w:eastAsia="en-AU"/>
              </w:rPr>
            </w:pPr>
            <w:r w:rsidRPr="005E4500">
              <w:rPr>
                <w:rFonts w:asciiTheme="minorHAnsi" w:hAnsiTheme="minorHAnsi" w:cstheme="minorHAnsi"/>
                <w:color w:val="auto"/>
                <w:sz w:val="20"/>
                <w:lang w:val="en-AU" w:eastAsia="en-AU"/>
              </w:rPr>
              <w:t>0 – 49% (include</w:t>
            </w:r>
            <w:r>
              <w:rPr>
                <w:rFonts w:asciiTheme="minorHAnsi" w:hAnsiTheme="minorHAnsi" w:cstheme="minorHAnsi"/>
                <w:color w:val="auto"/>
                <w:sz w:val="20"/>
                <w:lang w:val="en-AU" w:eastAsia="en-AU"/>
              </w:rPr>
              <w:t>s</w:t>
            </w:r>
            <w:r w:rsidRPr="005E4500">
              <w:rPr>
                <w:rFonts w:asciiTheme="minorHAnsi" w:hAnsiTheme="minorHAnsi" w:cstheme="minorHAnsi"/>
                <w:color w:val="auto"/>
                <w:sz w:val="20"/>
                <w:lang w:val="en-AU" w:eastAsia="en-AU"/>
              </w:rPr>
              <w:t xml:space="preserve"> students who withdraw after Week 10) </w:t>
            </w:r>
          </w:p>
        </w:tc>
      </w:tr>
      <w:tr w:rsidR="00B23CF7" w:rsidRPr="005E4500" w14:paraId="3C5C274D" w14:textId="77777777" w:rsidTr="001567DB">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FD549" w14:textId="77777777" w:rsidR="00B23CF7" w:rsidRPr="005E4500" w:rsidRDefault="00B23CF7" w:rsidP="001567DB">
            <w:pPr>
              <w:pStyle w:val="BodyText"/>
              <w:jc w:val="center"/>
              <w:rPr>
                <w:rFonts w:asciiTheme="minorHAnsi" w:hAnsiTheme="minorHAnsi" w:cstheme="minorHAnsi"/>
                <w:color w:val="auto"/>
                <w:sz w:val="20"/>
                <w:lang w:val="en-AU" w:eastAsia="en-AU"/>
              </w:rPr>
            </w:pPr>
            <w:r w:rsidRPr="005E4500">
              <w:rPr>
                <w:rFonts w:asciiTheme="minorHAnsi" w:hAnsiTheme="minorHAnsi" w:cstheme="minorHAnsi"/>
                <w:color w:val="auto"/>
                <w:sz w:val="20"/>
                <w:lang w:val="en-AU" w:eastAsia="en-AU"/>
              </w:rPr>
              <w:t>DE</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14:paraId="7E1602E5" w14:textId="77777777" w:rsidR="00B23CF7" w:rsidRPr="005E4500" w:rsidRDefault="00B23CF7" w:rsidP="001567DB">
            <w:pPr>
              <w:pStyle w:val="BodyText"/>
              <w:rPr>
                <w:rFonts w:asciiTheme="minorHAnsi" w:hAnsiTheme="minorHAnsi" w:cstheme="minorHAnsi"/>
                <w:color w:val="auto"/>
                <w:sz w:val="20"/>
                <w:lang w:val="en-AU" w:eastAsia="en-AU"/>
              </w:rPr>
            </w:pPr>
            <w:r w:rsidRPr="005E4500">
              <w:rPr>
                <w:rFonts w:asciiTheme="minorHAnsi" w:hAnsiTheme="minorHAnsi" w:cstheme="minorHAnsi"/>
                <w:color w:val="auto"/>
                <w:sz w:val="20"/>
                <w:lang w:val="en-AU" w:eastAsia="en-AU"/>
              </w:rPr>
              <w:t>Deferred</w:t>
            </w:r>
          </w:p>
        </w:tc>
        <w:tc>
          <w:tcPr>
            <w:tcW w:w="5261" w:type="dxa"/>
            <w:tcBorders>
              <w:top w:val="nil"/>
              <w:left w:val="nil"/>
              <w:bottom w:val="single" w:sz="8" w:space="0" w:color="auto"/>
              <w:right w:val="single" w:sz="8" w:space="0" w:color="auto"/>
            </w:tcBorders>
            <w:tcMar>
              <w:top w:w="0" w:type="dxa"/>
              <w:left w:w="108" w:type="dxa"/>
              <w:bottom w:w="0" w:type="dxa"/>
              <w:right w:w="108" w:type="dxa"/>
            </w:tcMar>
            <w:hideMark/>
          </w:tcPr>
          <w:p w14:paraId="2D79FFEE" w14:textId="77777777" w:rsidR="00B23CF7" w:rsidRPr="005E4500" w:rsidRDefault="00B23CF7" w:rsidP="001567DB">
            <w:pPr>
              <w:pStyle w:val="BodyText"/>
              <w:rPr>
                <w:rFonts w:asciiTheme="minorHAnsi" w:hAnsiTheme="minorHAnsi" w:cstheme="minorHAnsi"/>
                <w:color w:val="auto"/>
                <w:sz w:val="20"/>
                <w:lang w:val="en-AU" w:eastAsia="en-AU"/>
              </w:rPr>
            </w:pPr>
            <w:r w:rsidRPr="005E4500">
              <w:rPr>
                <w:rFonts w:asciiTheme="minorHAnsi" w:hAnsiTheme="minorHAnsi" w:cstheme="minorHAnsi"/>
                <w:color w:val="auto"/>
                <w:sz w:val="20"/>
                <w:lang w:val="en-AU" w:eastAsia="en-AU"/>
              </w:rPr>
              <w:t xml:space="preserve">Student’s </w:t>
            </w:r>
            <w:r>
              <w:rPr>
                <w:rFonts w:asciiTheme="minorHAnsi" w:hAnsiTheme="minorHAnsi" w:cstheme="minorHAnsi"/>
                <w:color w:val="auto"/>
                <w:sz w:val="20"/>
                <w:lang w:val="en-AU" w:eastAsia="en-AU"/>
              </w:rPr>
              <w:t xml:space="preserve">final </w:t>
            </w:r>
            <w:r w:rsidRPr="005E4500">
              <w:rPr>
                <w:rFonts w:asciiTheme="minorHAnsi" w:hAnsiTheme="minorHAnsi" w:cstheme="minorHAnsi"/>
                <w:color w:val="auto"/>
                <w:sz w:val="20"/>
                <w:lang w:val="en-AU" w:eastAsia="en-AU"/>
              </w:rPr>
              <w:t>mark is subject to sitting deferred exam</w:t>
            </w:r>
          </w:p>
        </w:tc>
      </w:tr>
      <w:tr w:rsidR="00B23CF7" w:rsidRPr="005E4500" w14:paraId="43805F90" w14:textId="77777777" w:rsidTr="001567DB">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5C86A5" w14:textId="77777777" w:rsidR="00B23CF7" w:rsidRPr="005E4500" w:rsidRDefault="00B23CF7" w:rsidP="001567DB">
            <w:pPr>
              <w:pStyle w:val="BodyText"/>
              <w:jc w:val="center"/>
              <w:rPr>
                <w:rFonts w:asciiTheme="minorHAnsi" w:hAnsiTheme="minorHAnsi" w:cstheme="minorHAnsi"/>
                <w:color w:val="auto"/>
                <w:sz w:val="20"/>
                <w:lang w:val="en-AU" w:eastAsia="en-AU"/>
              </w:rPr>
            </w:pPr>
            <w:r w:rsidRPr="005E4500">
              <w:rPr>
                <w:rFonts w:asciiTheme="minorHAnsi" w:hAnsiTheme="minorHAnsi" w:cstheme="minorHAnsi"/>
                <w:color w:val="auto"/>
                <w:sz w:val="20"/>
                <w:lang w:val="en-AU" w:eastAsia="en-AU"/>
              </w:rPr>
              <w:t>W</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14:paraId="16A64155" w14:textId="77777777" w:rsidR="00B23CF7" w:rsidRPr="005E4500" w:rsidRDefault="00B23CF7" w:rsidP="001567DB">
            <w:pPr>
              <w:pStyle w:val="BodyText"/>
              <w:rPr>
                <w:rFonts w:asciiTheme="minorHAnsi" w:hAnsiTheme="minorHAnsi" w:cstheme="minorHAnsi"/>
                <w:color w:val="auto"/>
                <w:sz w:val="20"/>
                <w:lang w:val="en-AU" w:eastAsia="en-AU"/>
              </w:rPr>
            </w:pPr>
            <w:r w:rsidRPr="005E4500">
              <w:rPr>
                <w:rFonts w:asciiTheme="minorHAnsi" w:hAnsiTheme="minorHAnsi" w:cstheme="minorHAnsi"/>
                <w:color w:val="auto"/>
                <w:sz w:val="20"/>
                <w:lang w:val="en-AU" w:eastAsia="en-AU"/>
              </w:rPr>
              <w:t>Withdrawn</w:t>
            </w:r>
          </w:p>
        </w:tc>
        <w:tc>
          <w:tcPr>
            <w:tcW w:w="5261" w:type="dxa"/>
            <w:tcBorders>
              <w:top w:val="nil"/>
              <w:left w:val="nil"/>
              <w:bottom w:val="single" w:sz="8" w:space="0" w:color="auto"/>
              <w:right w:val="single" w:sz="8" w:space="0" w:color="auto"/>
            </w:tcBorders>
            <w:tcMar>
              <w:top w:w="0" w:type="dxa"/>
              <w:left w:w="108" w:type="dxa"/>
              <w:bottom w:w="0" w:type="dxa"/>
              <w:right w:w="108" w:type="dxa"/>
            </w:tcMar>
            <w:hideMark/>
          </w:tcPr>
          <w:p w14:paraId="0325281C" w14:textId="77777777" w:rsidR="00B23CF7" w:rsidRPr="005E4500" w:rsidRDefault="00B23CF7" w:rsidP="001567DB">
            <w:pPr>
              <w:pStyle w:val="BodyText"/>
              <w:rPr>
                <w:rFonts w:asciiTheme="minorHAnsi" w:hAnsiTheme="minorHAnsi" w:cstheme="minorHAnsi"/>
                <w:color w:val="auto"/>
                <w:sz w:val="20"/>
                <w:lang w:val="en-AU" w:eastAsia="en-AU"/>
              </w:rPr>
            </w:pPr>
            <w:r w:rsidRPr="005E4500">
              <w:rPr>
                <w:rFonts w:asciiTheme="minorHAnsi" w:hAnsiTheme="minorHAnsi" w:cstheme="minorHAnsi"/>
                <w:color w:val="auto"/>
                <w:sz w:val="20"/>
                <w:lang w:val="en-AU" w:eastAsia="en-AU"/>
              </w:rPr>
              <w:t>Student has withdrawn from unit/course before Week 10</w:t>
            </w:r>
          </w:p>
        </w:tc>
      </w:tr>
      <w:tr w:rsidR="00B23CF7" w:rsidRPr="005E4500" w14:paraId="605E7048" w14:textId="77777777" w:rsidTr="001567DB">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EE34B" w14:textId="77777777" w:rsidR="00B23CF7" w:rsidRPr="005E4500" w:rsidRDefault="00B23CF7" w:rsidP="001567DB">
            <w:pPr>
              <w:pStyle w:val="BodyText"/>
              <w:jc w:val="center"/>
              <w:rPr>
                <w:rFonts w:asciiTheme="minorHAnsi" w:hAnsiTheme="minorHAnsi" w:cstheme="minorHAnsi"/>
                <w:color w:val="auto"/>
                <w:sz w:val="20"/>
                <w:lang w:val="en-AU" w:eastAsia="en-AU"/>
              </w:rPr>
            </w:pPr>
            <w:r w:rsidRPr="005E4500">
              <w:rPr>
                <w:rFonts w:asciiTheme="minorHAnsi" w:hAnsiTheme="minorHAnsi" w:cstheme="minorHAnsi"/>
                <w:color w:val="auto"/>
                <w:sz w:val="20"/>
                <w:lang w:val="en-AU" w:eastAsia="en-AU"/>
              </w:rPr>
              <w:t>I</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14:paraId="37C285C5" w14:textId="77777777" w:rsidR="00B23CF7" w:rsidRPr="005E4500" w:rsidRDefault="00B23CF7" w:rsidP="001567DB">
            <w:pPr>
              <w:pStyle w:val="BodyText"/>
              <w:rPr>
                <w:rFonts w:asciiTheme="minorHAnsi" w:hAnsiTheme="minorHAnsi" w:cstheme="minorHAnsi"/>
                <w:color w:val="auto"/>
                <w:sz w:val="20"/>
                <w:lang w:val="en-AU" w:eastAsia="en-AU"/>
              </w:rPr>
            </w:pPr>
            <w:r w:rsidRPr="005E4500">
              <w:rPr>
                <w:rFonts w:asciiTheme="minorHAnsi" w:hAnsiTheme="minorHAnsi" w:cstheme="minorHAnsi"/>
                <w:color w:val="auto"/>
                <w:sz w:val="20"/>
                <w:lang w:val="en-AU" w:eastAsia="en-AU"/>
              </w:rPr>
              <w:t>Incomplete</w:t>
            </w:r>
          </w:p>
        </w:tc>
        <w:tc>
          <w:tcPr>
            <w:tcW w:w="5261" w:type="dxa"/>
            <w:tcBorders>
              <w:top w:val="nil"/>
              <w:left w:val="nil"/>
              <w:bottom w:val="single" w:sz="8" w:space="0" w:color="auto"/>
              <w:right w:val="single" w:sz="8" w:space="0" w:color="auto"/>
            </w:tcBorders>
            <w:tcMar>
              <w:top w:w="0" w:type="dxa"/>
              <w:left w:w="108" w:type="dxa"/>
              <w:bottom w:w="0" w:type="dxa"/>
              <w:right w:w="108" w:type="dxa"/>
            </w:tcMar>
            <w:hideMark/>
          </w:tcPr>
          <w:p w14:paraId="3C92A205" w14:textId="77777777" w:rsidR="00B23CF7" w:rsidRPr="005E4500" w:rsidRDefault="00B23CF7" w:rsidP="001567DB">
            <w:pPr>
              <w:pStyle w:val="BodyText"/>
              <w:rPr>
                <w:rFonts w:asciiTheme="minorHAnsi" w:hAnsiTheme="minorHAnsi" w:cstheme="minorHAnsi"/>
                <w:color w:val="auto"/>
                <w:sz w:val="20"/>
                <w:lang w:val="en-AU" w:eastAsia="en-AU"/>
              </w:rPr>
            </w:pPr>
            <w:r w:rsidRPr="005E4500">
              <w:rPr>
                <w:rFonts w:asciiTheme="minorHAnsi" w:hAnsiTheme="minorHAnsi" w:cstheme="minorHAnsi"/>
                <w:color w:val="auto"/>
                <w:sz w:val="20"/>
                <w:lang w:val="en-AU" w:eastAsia="en-AU"/>
              </w:rPr>
              <w:t xml:space="preserve">50 – 100% (Unit not credited as student failed </w:t>
            </w:r>
            <w:r>
              <w:rPr>
                <w:rFonts w:asciiTheme="minorHAnsi" w:hAnsiTheme="minorHAnsi" w:cstheme="minorHAnsi"/>
                <w:color w:val="auto"/>
                <w:sz w:val="20"/>
                <w:lang w:val="en-AU" w:eastAsia="en-AU"/>
              </w:rPr>
              <w:t xml:space="preserve">a </w:t>
            </w:r>
            <w:r w:rsidRPr="005E4500">
              <w:rPr>
                <w:rFonts w:asciiTheme="minorHAnsi" w:hAnsiTheme="minorHAnsi" w:cstheme="minorHAnsi"/>
                <w:color w:val="auto"/>
                <w:sz w:val="20"/>
                <w:lang w:val="en-AU" w:eastAsia="en-AU"/>
              </w:rPr>
              <w:t>required assessment component)</w:t>
            </w:r>
          </w:p>
        </w:tc>
      </w:tr>
      <w:tr w:rsidR="00B23CF7" w:rsidRPr="005E4500" w14:paraId="2CB37753" w14:textId="77777777" w:rsidTr="001567DB">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66B86" w14:textId="77777777" w:rsidR="00B23CF7" w:rsidRPr="005E4500" w:rsidRDefault="00B23CF7" w:rsidP="001567DB">
            <w:pPr>
              <w:pStyle w:val="BodyText"/>
              <w:jc w:val="center"/>
              <w:rPr>
                <w:rFonts w:asciiTheme="minorHAnsi" w:hAnsiTheme="minorHAnsi" w:cstheme="minorHAnsi"/>
                <w:color w:val="auto"/>
                <w:sz w:val="20"/>
                <w:lang w:val="en-AU" w:eastAsia="en-AU"/>
              </w:rPr>
            </w:pPr>
            <w:r w:rsidRPr="005E4500">
              <w:rPr>
                <w:rFonts w:asciiTheme="minorHAnsi" w:hAnsiTheme="minorHAnsi" w:cstheme="minorHAnsi"/>
                <w:color w:val="auto"/>
                <w:sz w:val="20"/>
                <w:lang w:val="en-AU" w:eastAsia="en-AU"/>
              </w:rPr>
              <w:t>EX</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14:paraId="6B57C6B3" w14:textId="77777777" w:rsidR="00B23CF7" w:rsidRPr="005E4500" w:rsidRDefault="00B23CF7" w:rsidP="001567DB">
            <w:pPr>
              <w:pStyle w:val="BodyText"/>
              <w:rPr>
                <w:rFonts w:asciiTheme="minorHAnsi" w:hAnsiTheme="minorHAnsi" w:cstheme="minorHAnsi"/>
                <w:color w:val="auto"/>
                <w:sz w:val="20"/>
                <w:lang w:val="en-AU" w:eastAsia="en-AU"/>
              </w:rPr>
            </w:pPr>
            <w:r w:rsidRPr="005E4500">
              <w:rPr>
                <w:rFonts w:asciiTheme="minorHAnsi" w:hAnsiTheme="minorHAnsi" w:cstheme="minorHAnsi"/>
                <w:color w:val="auto"/>
                <w:sz w:val="20"/>
                <w:lang w:val="en-AU" w:eastAsia="en-AU"/>
              </w:rPr>
              <w:t>Exempt</w:t>
            </w:r>
          </w:p>
        </w:tc>
        <w:tc>
          <w:tcPr>
            <w:tcW w:w="5261" w:type="dxa"/>
            <w:tcBorders>
              <w:top w:val="nil"/>
              <w:left w:val="nil"/>
              <w:bottom w:val="single" w:sz="8" w:space="0" w:color="auto"/>
              <w:right w:val="single" w:sz="8" w:space="0" w:color="auto"/>
            </w:tcBorders>
            <w:tcMar>
              <w:top w:w="0" w:type="dxa"/>
              <w:left w:w="108" w:type="dxa"/>
              <w:bottom w:w="0" w:type="dxa"/>
              <w:right w:w="108" w:type="dxa"/>
            </w:tcMar>
            <w:hideMark/>
          </w:tcPr>
          <w:p w14:paraId="216EA4C2" w14:textId="77777777" w:rsidR="00B23CF7" w:rsidRPr="005E4500" w:rsidRDefault="00B23CF7" w:rsidP="001567DB">
            <w:pPr>
              <w:pStyle w:val="BodyText"/>
              <w:rPr>
                <w:rFonts w:asciiTheme="minorHAnsi" w:hAnsiTheme="minorHAnsi" w:cstheme="minorHAnsi"/>
                <w:color w:val="auto"/>
                <w:sz w:val="20"/>
                <w:lang w:val="en-AU" w:eastAsia="en-AU"/>
              </w:rPr>
            </w:pPr>
            <w:r w:rsidRPr="005E4500">
              <w:rPr>
                <w:rFonts w:asciiTheme="minorHAnsi" w:hAnsiTheme="minorHAnsi" w:cstheme="minorHAnsi"/>
                <w:color w:val="auto"/>
                <w:sz w:val="20"/>
                <w:lang w:val="en-AU" w:eastAsia="en-AU"/>
              </w:rPr>
              <w:t>Recognition of prior learning</w:t>
            </w:r>
          </w:p>
        </w:tc>
      </w:tr>
    </w:tbl>
    <w:p w14:paraId="7BF5849D" w14:textId="77777777" w:rsidR="00B23CF7" w:rsidRDefault="00B23CF7" w:rsidP="00B23CF7">
      <w:pPr>
        <w:spacing w:after="200" w:line="276" w:lineRule="auto"/>
        <w:rPr>
          <w:rFonts w:ascii="Arial" w:hAnsi="Arial" w:cs="Arial"/>
          <w:b/>
          <w:sz w:val="20"/>
          <w:szCs w:val="20"/>
        </w:rPr>
      </w:pPr>
    </w:p>
    <w:p w14:paraId="72F570C6" w14:textId="77777777" w:rsidR="00B63733" w:rsidRDefault="00B63733" w:rsidP="00B23CF7">
      <w:pPr>
        <w:spacing w:after="200" w:line="276" w:lineRule="auto"/>
        <w:rPr>
          <w:rFonts w:ascii="Arial" w:hAnsi="Arial" w:cs="Arial"/>
          <w:b/>
          <w:sz w:val="20"/>
          <w:szCs w:val="20"/>
        </w:rPr>
      </w:pPr>
    </w:p>
    <w:p w14:paraId="74EB6CEC" w14:textId="77777777" w:rsidR="00B23CF7" w:rsidRPr="00A274FE" w:rsidRDefault="00B23CF7" w:rsidP="00B23CF7">
      <w:pPr>
        <w:numPr>
          <w:ilvl w:val="1"/>
          <w:numId w:val="1"/>
        </w:numPr>
        <w:spacing w:after="120"/>
        <w:ind w:left="492" w:right="743" w:hanging="492"/>
        <w:rPr>
          <w:rFonts w:ascii="Arial" w:hAnsi="Arial" w:cs="Arial"/>
          <w:b/>
          <w:sz w:val="20"/>
          <w:szCs w:val="20"/>
        </w:rPr>
      </w:pPr>
      <w:r w:rsidRPr="00A274FE">
        <w:rPr>
          <w:rFonts w:ascii="Arial" w:hAnsi="Arial" w:cs="Arial"/>
          <w:b/>
          <w:sz w:val="20"/>
          <w:szCs w:val="20"/>
        </w:rPr>
        <w:t>Appeals</w:t>
      </w:r>
    </w:p>
    <w:p w14:paraId="06BE936C" w14:textId="77777777" w:rsidR="00B23CF7" w:rsidRDefault="00B23CF7" w:rsidP="00B23CF7">
      <w:pPr>
        <w:spacing w:after="120"/>
        <w:ind w:right="120"/>
        <w:rPr>
          <w:rFonts w:ascii="Arial" w:hAnsi="Arial" w:cs="Arial"/>
          <w:sz w:val="20"/>
        </w:rPr>
      </w:pPr>
      <w:r w:rsidRPr="00A274FE">
        <w:rPr>
          <w:rFonts w:ascii="Arial" w:hAnsi="Arial" w:cs="Arial"/>
          <w:sz w:val="20"/>
        </w:rPr>
        <w:t xml:space="preserve">Where a student disagrees with an assessment, the student shall refer to the </w:t>
      </w:r>
      <w:r w:rsidRPr="00A274FE">
        <w:rPr>
          <w:rFonts w:ascii="Arial" w:hAnsi="Arial" w:cs="Arial"/>
          <w:i/>
          <w:sz w:val="20"/>
        </w:rPr>
        <w:t>Complaints and Appeals</w:t>
      </w:r>
      <w:r w:rsidRPr="00A274FE">
        <w:rPr>
          <w:rFonts w:ascii="Arial" w:hAnsi="Arial" w:cs="Arial"/>
          <w:sz w:val="20"/>
        </w:rPr>
        <w:t xml:space="preserve"> Policy.  If the assessment is inconsistent with this (Assessment) Policy, the student shall complete an Appeal of Final Results form to initiate the informal and formal procedures for an appeal.</w:t>
      </w:r>
    </w:p>
    <w:p w14:paraId="13B872CB" w14:textId="77777777" w:rsidR="00A12693" w:rsidRDefault="00A12693" w:rsidP="00B23CF7">
      <w:pPr>
        <w:spacing w:after="120"/>
        <w:ind w:right="120"/>
        <w:rPr>
          <w:rFonts w:ascii="Arial" w:hAnsi="Arial" w:cs="Arial"/>
          <w:sz w:val="20"/>
        </w:rPr>
      </w:pPr>
    </w:p>
    <w:p w14:paraId="4CF4425B" w14:textId="77777777" w:rsidR="00B63733" w:rsidRPr="00A274FE" w:rsidRDefault="00B63733" w:rsidP="00B23CF7">
      <w:pPr>
        <w:spacing w:after="120"/>
        <w:ind w:right="120"/>
        <w:rPr>
          <w:rFonts w:ascii="Arial" w:hAnsi="Arial" w:cs="Arial"/>
          <w:sz w:val="20"/>
        </w:rPr>
      </w:pPr>
    </w:p>
    <w:p w14:paraId="69439DD2" w14:textId="77777777" w:rsidR="00B23CF7" w:rsidRPr="00A274FE" w:rsidRDefault="00B23CF7" w:rsidP="00B23CF7">
      <w:pPr>
        <w:widowControl w:val="0"/>
        <w:numPr>
          <w:ilvl w:val="0"/>
          <w:numId w:val="10"/>
        </w:numPr>
        <w:tabs>
          <w:tab w:val="clear" w:pos="360"/>
        </w:tabs>
        <w:adjustRightInd w:val="0"/>
        <w:spacing w:after="120"/>
        <w:ind w:right="743"/>
        <w:textAlignment w:val="baseline"/>
        <w:rPr>
          <w:rFonts w:ascii="Arial" w:hAnsi="Arial" w:cs="Arial"/>
          <w:b/>
          <w:sz w:val="20"/>
          <w:szCs w:val="20"/>
        </w:rPr>
      </w:pPr>
      <w:r w:rsidRPr="00A274FE">
        <w:rPr>
          <w:rFonts w:ascii="Arial" w:hAnsi="Arial" w:cs="Arial"/>
          <w:b/>
          <w:sz w:val="20"/>
          <w:szCs w:val="20"/>
        </w:rPr>
        <w:t>Administrative procedures</w:t>
      </w:r>
    </w:p>
    <w:p w14:paraId="620A7BA5" w14:textId="77777777" w:rsidR="00B23CF7" w:rsidRPr="00F23D86" w:rsidRDefault="00B23CF7" w:rsidP="00B23CF7">
      <w:pPr>
        <w:widowControl w:val="0"/>
        <w:numPr>
          <w:ilvl w:val="1"/>
          <w:numId w:val="10"/>
        </w:numPr>
        <w:adjustRightInd w:val="0"/>
        <w:spacing w:after="120"/>
        <w:ind w:right="-22"/>
        <w:textAlignment w:val="baseline"/>
        <w:rPr>
          <w:rFonts w:ascii="Arial" w:hAnsi="Arial" w:cs="Arial"/>
          <w:sz w:val="20"/>
          <w:szCs w:val="20"/>
        </w:rPr>
      </w:pPr>
      <w:r w:rsidRPr="00A274FE">
        <w:rPr>
          <w:rFonts w:ascii="Arial" w:hAnsi="Arial" w:cs="Arial"/>
          <w:sz w:val="20"/>
          <w:szCs w:val="20"/>
        </w:rPr>
        <w:t>This policy</w:t>
      </w:r>
      <w:r>
        <w:rPr>
          <w:rFonts w:ascii="Arial" w:hAnsi="Arial" w:cs="Arial"/>
          <w:sz w:val="20"/>
          <w:szCs w:val="20"/>
        </w:rPr>
        <w:t xml:space="preserve"> is</w:t>
      </w:r>
      <w:r w:rsidRPr="00A274FE">
        <w:rPr>
          <w:rFonts w:ascii="Arial" w:hAnsi="Arial" w:cs="Arial"/>
          <w:sz w:val="20"/>
          <w:szCs w:val="20"/>
        </w:rPr>
        <w:t xml:space="preserve"> available on the </w:t>
      </w:r>
      <w:r>
        <w:rPr>
          <w:rFonts w:ascii="Arial" w:hAnsi="Arial" w:cs="Arial"/>
          <w:sz w:val="20"/>
          <w:szCs w:val="20"/>
        </w:rPr>
        <w:t>Partner Provider</w:t>
      </w:r>
      <w:r w:rsidRPr="00A274FE">
        <w:rPr>
          <w:rFonts w:ascii="Arial" w:hAnsi="Arial" w:cs="Arial"/>
          <w:sz w:val="20"/>
          <w:szCs w:val="20"/>
        </w:rPr>
        <w:t xml:space="preserve"> website</w:t>
      </w:r>
      <w:r>
        <w:rPr>
          <w:rFonts w:ascii="Arial" w:hAnsi="Arial" w:cs="Arial"/>
          <w:sz w:val="20"/>
          <w:szCs w:val="20"/>
        </w:rPr>
        <w:t xml:space="preserve"> (</w:t>
      </w:r>
      <w:hyperlink r:id="rId8" w:history="1">
        <w:r w:rsidRPr="002E40A7">
          <w:rPr>
            <w:rStyle w:val="Hyperlink"/>
            <w:rFonts w:ascii="Arial" w:hAnsi="Arial" w:cs="Arial"/>
            <w:sz w:val="20"/>
            <w:szCs w:val="20"/>
          </w:rPr>
          <w:t>http://www.acbt.net/policies</w:t>
        </w:r>
      </w:hyperlink>
      <w:r>
        <w:rPr>
          <w:rFonts w:ascii="Arial" w:hAnsi="Arial" w:cs="Arial"/>
          <w:sz w:val="20"/>
          <w:szCs w:val="20"/>
        </w:rPr>
        <w:t xml:space="preserve">) </w:t>
      </w:r>
      <w:r w:rsidRPr="00F23D86">
        <w:rPr>
          <w:rFonts w:ascii="Arial" w:hAnsi="Arial" w:cs="Arial"/>
          <w:sz w:val="20"/>
          <w:szCs w:val="20"/>
        </w:rPr>
        <w:t>for students and distributed to all Academic Staff as part of their Academic Staff Pack at Induction.  Administrative staff who provide advice to students on academic progression issues will be provided with the policy by their respective supervisors.</w:t>
      </w:r>
    </w:p>
    <w:p w14:paraId="47365A88" w14:textId="77777777" w:rsidR="00B23CF7" w:rsidRPr="00F23D86" w:rsidRDefault="00B23CF7" w:rsidP="00036AC0">
      <w:pPr>
        <w:widowControl w:val="0"/>
        <w:numPr>
          <w:ilvl w:val="1"/>
          <w:numId w:val="10"/>
        </w:numPr>
        <w:tabs>
          <w:tab w:val="clear" w:pos="792"/>
        </w:tabs>
        <w:adjustRightInd w:val="0"/>
        <w:spacing w:after="120"/>
        <w:ind w:right="-22"/>
        <w:textAlignment w:val="baseline"/>
        <w:rPr>
          <w:rFonts w:ascii="Arial" w:hAnsi="Arial" w:cs="Arial"/>
          <w:sz w:val="20"/>
          <w:szCs w:val="20"/>
        </w:rPr>
      </w:pPr>
      <w:r w:rsidRPr="00A12693">
        <w:rPr>
          <w:rFonts w:ascii="Arial" w:hAnsi="Arial" w:cs="Arial"/>
          <w:sz w:val="20"/>
          <w:szCs w:val="20"/>
        </w:rPr>
        <w:t>Staff will be informed of any changes or updates to the policy and procedures via email.</w:t>
      </w:r>
    </w:p>
    <w:sectPr w:rsidR="00B23CF7" w:rsidRPr="00F23D86" w:rsidSect="005945A5">
      <w:headerReference w:type="even" r:id="rId9"/>
      <w:headerReference w:type="default" r:id="rId10"/>
      <w:footerReference w:type="even" r:id="rId11"/>
      <w:footerReference w:type="default" r:id="rId12"/>
      <w:headerReference w:type="first" r:id="rId13"/>
      <w:footerReference w:type="first" r:id="rId14"/>
      <w:pgSz w:w="12240" w:h="15840"/>
      <w:pgMar w:top="1440" w:right="146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9DEAE" w14:textId="77777777" w:rsidR="00252F49" w:rsidRDefault="00252F49" w:rsidP="00A44E52">
      <w:r>
        <w:separator/>
      </w:r>
    </w:p>
  </w:endnote>
  <w:endnote w:type="continuationSeparator" w:id="0">
    <w:p w14:paraId="4C0CD53D" w14:textId="77777777" w:rsidR="00252F49" w:rsidRDefault="00252F49" w:rsidP="00A4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01DBA" w14:textId="77777777" w:rsidR="00B63733" w:rsidRDefault="00B63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1DF02" w14:textId="77777777" w:rsidR="00644F99" w:rsidRPr="005945A5" w:rsidRDefault="00A44E52" w:rsidP="00B52A78">
    <w:pPr>
      <w:pStyle w:val="Footer"/>
      <w:rPr>
        <w:rFonts w:ascii="Arial" w:hAnsi="Arial" w:cs="Arial"/>
        <w:b/>
        <w:sz w:val="16"/>
        <w:szCs w:val="16"/>
      </w:rPr>
    </w:pPr>
    <w:r w:rsidRPr="005945A5">
      <w:rPr>
        <w:rFonts w:ascii="Arial" w:hAnsi="Arial" w:cs="Arial"/>
        <w:b/>
        <w:sz w:val="16"/>
        <w:szCs w:val="16"/>
      </w:rPr>
      <w:t>QTDPO018</w:t>
    </w:r>
    <w:r>
      <w:rPr>
        <w:rFonts w:ascii="Arial" w:hAnsi="Arial" w:cs="Arial"/>
        <w:b/>
        <w:sz w:val="16"/>
        <w:szCs w:val="16"/>
      </w:rPr>
      <w:t xml:space="preserve"> - ACBT</w:t>
    </w:r>
    <w:r w:rsidRPr="005945A5">
      <w:rPr>
        <w:rFonts w:ascii="Arial" w:hAnsi="Arial" w:cs="Arial"/>
        <w:b/>
        <w:sz w:val="16"/>
        <w:szCs w:val="16"/>
      </w:rPr>
      <w:tab/>
    </w:r>
    <w:r w:rsidRPr="005945A5">
      <w:rPr>
        <w:rFonts w:ascii="Arial" w:hAnsi="Arial" w:cs="Arial"/>
        <w:b/>
        <w:sz w:val="16"/>
        <w:szCs w:val="16"/>
      </w:rPr>
      <w:tab/>
      <w:t xml:space="preserve">Page </w:t>
    </w:r>
    <w:r w:rsidRPr="005945A5">
      <w:rPr>
        <w:rStyle w:val="PageNumber"/>
        <w:rFonts w:ascii="Arial" w:hAnsi="Arial" w:cs="Arial"/>
        <w:b/>
        <w:sz w:val="16"/>
        <w:szCs w:val="16"/>
      </w:rPr>
      <w:fldChar w:fldCharType="begin"/>
    </w:r>
    <w:r w:rsidRPr="005945A5">
      <w:rPr>
        <w:rStyle w:val="PageNumber"/>
        <w:rFonts w:ascii="Arial" w:hAnsi="Arial" w:cs="Arial"/>
        <w:b/>
        <w:sz w:val="16"/>
        <w:szCs w:val="16"/>
      </w:rPr>
      <w:instrText xml:space="preserve"> PAGE </w:instrText>
    </w:r>
    <w:r w:rsidRPr="005945A5">
      <w:rPr>
        <w:rStyle w:val="PageNumber"/>
        <w:rFonts w:ascii="Arial" w:hAnsi="Arial" w:cs="Arial"/>
        <w:b/>
        <w:sz w:val="16"/>
        <w:szCs w:val="16"/>
      </w:rPr>
      <w:fldChar w:fldCharType="separate"/>
    </w:r>
    <w:r w:rsidR="00C10656">
      <w:rPr>
        <w:rStyle w:val="PageNumber"/>
        <w:rFonts w:ascii="Arial" w:hAnsi="Arial" w:cs="Arial"/>
        <w:b/>
        <w:noProof/>
        <w:sz w:val="16"/>
        <w:szCs w:val="16"/>
      </w:rPr>
      <w:t>9</w:t>
    </w:r>
    <w:r w:rsidRPr="005945A5">
      <w:rPr>
        <w:rStyle w:val="PageNumber"/>
        <w:rFonts w:ascii="Arial" w:hAnsi="Arial" w:cs="Arial"/>
        <w:b/>
        <w:sz w:val="16"/>
        <w:szCs w:val="16"/>
      </w:rPr>
      <w:fldChar w:fldCharType="end"/>
    </w:r>
    <w:r w:rsidRPr="005945A5">
      <w:rPr>
        <w:rStyle w:val="PageNumber"/>
        <w:rFonts w:ascii="Arial" w:hAnsi="Arial" w:cs="Arial"/>
        <w:b/>
        <w:sz w:val="16"/>
        <w:szCs w:val="16"/>
      </w:rPr>
      <w:t xml:space="preserve"> of </w:t>
    </w:r>
    <w:r w:rsidRPr="005945A5">
      <w:rPr>
        <w:rStyle w:val="PageNumber"/>
        <w:rFonts w:ascii="Arial" w:hAnsi="Arial" w:cs="Arial"/>
        <w:b/>
        <w:sz w:val="16"/>
        <w:szCs w:val="16"/>
      </w:rPr>
      <w:fldChar w:fldCharType="begin"/>
    </w:r>
    <w:r w:rsidRPr="005945A5">
      <w:rPr>
        <w:rStyle w:val="PageNumber"/>
        <w:rFonts w:ascii="Arial" w:hAnsi="Arial" w:cs="Arial"/>
        <w:b/>
        <w:sz w:val="16"/>
        <w:szCs w:val="16"/>
      </w:rPr>
      <w:instrText xml:space="preserve"> NUMPAGES </w:instrText>
    </w:r>
    <w:r w:rsidRPr="005945A5">
      <w:rPr>
        <w:rStyle w:val="PageNumber"/>
        <w:rFonts w:ascii="Arial" w:hAnsi="Arial" w:cs="Arial"/>
        <w:b/>
        <w:sz w:val="16"/>
        <w:szCs w:val="16"/>
      </w:rPr>
      <w:fldChar w:fldCharType="separate"/>
    </w:r>
    <w:r w:rsidR="00C10656">
      <w:rPr>
        <w:rStyle w:val="PageNumber"/>
        <w:rFonts w:ascii="Arial" w:hAnsi="Arial" w:cs="Arial"/>
        <w:b/>
        <w:noProof/>
        <w:sz w:val="16"/>
        <w:szCs w:val="16"/>
      </w:rPr>
      <w:t>9</w:t>
    </w:r>
    <w:r w:rsidRPr="005945A5">
      <w:rPr>
        <w:rStyle w:val="PageNumber"/>
        <w:rFonts w:ascii="Arial" w:hAnsi="Arial" w:cs="Arial"/>
        <w:b/>
        <w:sz w:val="16"/>
        <w:szCs w:val="16"/>
      </w:rPr>
      <w:fldChar w:fldCharType="end"/>
    </w:r>
  </w:p>
  <w:p w14:paraId="7AA547D5" w14:textId="595D8D25" w:rsidR="00644F99" w:rsidRPr="005945A5" w:rsidRDefault="00A44E52" w:rsidP="00B52A78">
    <w:pPr>
      <w:pStyle w:val="Footer"/>
      <w:rPr>
        <w:sz w:val="16"/>
        <w:szCs w:val="16"/>
      </w:rPr>
    </w:pPr>
    <w:r w:rsidRPr="005945A5">
      <w:rPr>
        <w:rFonts w:ascii="Arial" w:hAnsi="Arial" w:cs="Arial"/>
        <w:b/>
        <w:sz w:val="16"/>
        <w:szCs w:val="16"/>
      </w:rPr>
      <w:fldChar w:fldCharType="begin"/>
    </w:r>
    <w:r w:rsidRPr="005945A5">
      <w:rPr>
        <w:rFonts w:ascii="Arial" w:hAnsi="Arial" w:cs="Arial"/>
        <w:b/>
        <w:sz w:val="16"/>
        <w:szCs w:val="16"/>
      </w:rPr>
      <w:instrText xml:space="preserve"> FILENAME \p </w:instrText>
    </w:r>
    <w:r w:rsidRPr="005945A5">
      <w:rPr>
        <w:rFonts w:ascii="Arial" w:hAnsi="Arial" w:cs="Arial"/>
        <w:b/>
        <w:sz w:val="16"/>
        <w:szCs w:val="16"/>
      </w:rPr>
      <w:fldChar w:fldCharType="separate"/>
    </w:r>
    <w:r w:rsidR="00A12693">
      <w:rPr>
        <w:rFonts w:ascii="Arial" w:hAnsi="Arial" w:cs="Arial"/>
        <w:b/>
        <w:noProof/>
        <w:sz w:val="16"/>
        <w:szCs w:val="16"/>
      </w:rPr>
      <w:t>H:\Quality and Compliance\Policies\ACBT Policies\Assessment Policy 2016 (ACBT) Final.docx</w:t>
    </w:r>
    <w:r w:rsidRPr="005945A5">
      <w:rPr>
        <w:rFonts w:ascii="Arial" w:hAnsi="Arial" w:cs="Arial"/>
        <w:b/>
        <w:sz w:val="16"/>
        <w:szCs w:val="16"/>
      </w:rPr>
      <w:fldChar w:fldCharType="end"/>
    </w:r>
    <w:r>
      <w:rPr>
        <w:rFonts w:ascii="Arial" w:hAnsi="Arial" w:cs="Arial"/>
        <w:b/>
        <w:sz w:val="16"/>
        <w:szCs w:val="16"/>
      </w:rPr>
      <w:t xml:space="preserve">  </w:t>
    </w:r>
    <w:r w:rsidRPr="005945A5">
      <w:rPr>
        <w:rFonts w:ascii="Arial" w:hAnsi="Arial" w:cs="Arial"/>
        <w:b/>
        <w:sz w:val="16"/>
        <w:szCs w:val="16"/>
      </w:rPr>
      <w:t xml:space="preserve">Last updated </w:t>
    </w:r>
    <w:r w:rsidR="00B63733">
      <w:rPr>
        <w:rFonts w:ascii="Arial" w:hAnsi="Arial" w:cs="Arial"/>
        <w:b/>
        <w:sz w:val="16"/>
        <w:szCs w:val="16"/>
      </w:rPr>
      <w:t>29</w:t>
    </w:r>
    <w:r w:rsidR="000B7A25">
      <w:rPr>
        <w:rFonts w:ascii="Arial" w:hAnsi="Arial" w:cs="Arial"/>
        <w:b/>
        <w:sz w:val="16"/>
        <w:szCs w:val="16"/>
      </w:rPr>
      <w:t>/06/2016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24847" w14:textId="77777777" w:rsidR="00B63733" w:rsidRDefault="00B63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E58F2" w14:textId="77777777" w:rsidR="00252F49" w:rsidRDefault="00252F49" w:rsidP="00A44E52">
      <w:r>
        <w:separator/>
      </w:r>
    </w:p>
  </w:footnote>
  <w:footnote w:type="continuationSeparator" w:id="0">
    <w:p w14:paraId="6C09C14C" w14:textId="77777777" w:rsidR="00252F49" w:rsidRDefault="00252F49" w:rsidP="00A44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8930D" w14:textId="77777777" w:rsidR="00B63733" w:rsidRDefault="00B63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5C029" w14:textId="77777777" w:rsidR="00D62789" w:rsidRPr="00E25D24" w:rsidRDefault="00A44E52" w:rsidP="00D62789">
    <w:pPr>
      <w:tabs>
        <w:tab w:val="left" w:pos="4503"/>
      </w:tabs>
      <w:ind w:right="-20"/>
      <w:jc w:val="right"/>
      <w:rPr>
        <w:rFonts w:ascii="Arial" w:hAnsi="Arial" w:cs="Arial"/>
        <w:b/>
        <w:sz w:val="28"/>
        <w:szCs w:val="28"/>
      </w:rPr>
    </w:pPr>
    <w:r w:rsidRPr="00CD0C09">
      <w:rPr>
        <w:noProof/>
      </w:rPr>
      <w:drawing>
        <wp:inline distT="0" distB="0" distL="0" distR="0" wp14:anchorId="06D7A518" wp14:editId="19E54A16">
          <wp:extent cx="1023620" cy="4953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208" t="19444" r="62500" b="52779"/>
                  <a:stretch>
                    <a:fillRect/>
                  </a:stretch>
                </pic:blipFill>
                <pic:spPr bwMode="auto">
                  <a:xfrm>
                    <a:off x="0" y="0"/>
                    <a:ext cx="1023620" cy="495300"/>
                  </a:xfrm>
                  <a:prstGeom prst="rect">
                    <a:avLst/>
                  </a:prstGeom>
                  <a:noFill/>
                  <a:ln>
                    <a:noFill/>
                  </a:ln>
                </pic:spPr>
              </pic:pic>
            </a:graphicData>
          </a:graphic>
        </wp:inline>
      </w:drawing>
    </w:r>
    <w:r w:rsidRPr="00D62789">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Assessment Policy</w:t>
    </w:r>
  </w:p>
  <w:p w14:paraId="4BD99333" w14:textId="77777777" w:rsidR="00644F99" w:rsidRDefault="00252F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9B558" w14:textId="77777777" w:rsidR="00B63733" w:rsidRDefault="00B63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420"/>
    <w:multiLevelType w:val="hybridMultilevel"/>
    <w:tmpl w:val="01D0DE3A"/>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
    <w:nsid w:val="071D17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15417D"/>
    <w:multiLevelType w:val="hybridMultilevel"/>
    <w:tmpl w:val="17988F1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
    <w:nsid w:val="13433421"/>
    <w:multiLevelType w:val="multilevel"/>
    <w:tmpl w:val="79A67992"/>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DE219CA"/>
    <w:multiLevelType w:val="multilevel"/>
    <w:tmpl w:val="AA54FDA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9744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AED4D57"/>
    <w:multiLevelType w:val="multilevel"/>
    <w:tmpl w:val="AA54FDA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12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A206731"/>
    <w:multiLevelType w:val="hybridMultilevel"/>
    <w:tmpl w:val="0DB42E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4ADD3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E7F34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7D72BE0"/>
    <w:multiLevelType w:val="hybridMultilevel"/>
    <w:tmpl w:val="E1785E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5A2C1CC6"/>
    <w:multiLevelType w:val="hybridMultilevel"/>
    <w:tmpl w:val="0692772A"/>
    <w:lvl w:ilvl="0" w:tplc="0C090001">
      <w:start w:val="1"/>
      <w:numFmt w:val="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13">
    <w:nsid w:val="60D64549"/>
    <w:multiLevelType w:val="hybridMultilevel"/>
    <w:tmpl w:val="99921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464F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A7027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AC42A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F64226B"/>
    <w:multiLevelType w:val="hybridMultilevel"/>
    <w:tmpl w:val="2728B6B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FCD4A19"/>
    <w:multiLevelType w:val="hybridMultilevel"/>
    <w:tmpl w:val="B2B8CBD6"/>
    <w:lvl w:ilvl="0" w:tplc="0C090001">
      <w:start w:val="1"/>
      <w:numFmt w:val="bullet"/>
      <w:lvlText w:val=""/>
      <w:lvlJc w:val="left"/>
      <w:pPr>
        <w:ind w:left="1856" w:hanging="360"/>
      </w:pPr>
      <w:rPr>
        <w:rFonts w:ascii="Symbol" w:hAnsi="Symbol" w:hint="default"/>
      </w:rPr>
    </w:lvl>
    <w:lvl w:ilvl="1" w:tplc="0C090003" w:tentative="1">
      <w:start w:val="1"/>
      <w:numFmt w:val="bullet"/>
      <w:lvlText w:val="o"/>
      <w:lvlJc w:val="left"/>
      <w:pPr>
        <w:ind w:left="2576" w:hanging="360"/>
      </w:pPr>
      <w:rPr>
        <w:rFonts w:ascii="Courier New" w:hAnsi="Courier New" w:cs="Courier New" w:hint="default"/>
      </w:rPr>
    </w:lvl>
    <w:lvl w:ilvl="2" w:tplc="0C090005" w:tentative="1">
      <w:start w:val="1"/>
      <w:numFmt w:val="bullet"/>
      <w:lvlText w:val=""/>
      <w:lvlJc w:val="left"/>
      <w:pPr>
        <w:ind w:left="3296" w:hanging="360"/>
      </w:pPr>
      <w:rPr>
        <w:rFonts w:ascii="Wingdings" w:hAnsi="Wingdings" w:hint="default"/>
      </w:rPr>
    </w:lvl>
    <w:lvl w:ilvl="3" w:tplc="0C090001" w:tentative="1">
      <w:start w:val="1"/>
      <w:numFmt w:val="bullet"/>
      <w:lvlText w:val=""/>
      <w:lvlJc w:val="left"/>
      <w:pPr>
        <w:ind w:left="4016" w:hanging="360"/>
      </w:pPr>
      <w:rPr>
        <w:rFonts w:ascii="Symbol" w:hAnsi="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hint="default"/>
      </w:rPr>
    </w:lvl>
    <w:lvl w:ilvl="6" w:tplc="0C090001" w:tentative="1">
      <w:start w:val="1"/>
      <w:numFmt w:val="bullet"/>
      <w:lvlText w:val=""/>
      <w:lvlJc w:val="left"/>
      <w:pPr>
        <w:ind w:left="6176" w:hanging="360"/>
      </w:pPr>
      <w:rPr>
        <w:rFonts w:ascii="Symbol" w:hAnsi="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hint="default"/>
      </w:rPr>
    </w:lvl>
  </w:abstractNum>
  <w:abstractNum w:abstractNumId="19">
    <w:nsid w:val="78A072C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9"/>
  </w:num>
  <w:num w:numId="4">
    <w:abstractNumId w:val="7"/>
  </w:num>
  <w:num w:numId="5">
    <w:abstractNumId w:val="19"/>
  </w:num>
  <w:num w:numId="6">
    <w:abstractNumId w:val="16"/>
  </w:num>
  <w:num w:numId="7">
    <w:abstractNumId w:val="10"/>
  </w:num>
  <w:num w:numId="8">
    <w:abstractNumId w:val="1"/>
  </w:num>
  <w:num w:numId="9">
    <w:abstractNumId w:val="14"/>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8"/>
  </w:num>
  <w:num w:numId="13">
    <w:abstractNumId w:val="18"/>
  </w:num>
  <w:num w:numId="14">
    <w:abstractNumId w:val="12"/>
  </w:num>
  <w:num w:numId="15">
    <w:abstractNumId w:val="2"/>
  </w:num>
  <w:num w:numId="16">
    <w:abstractNumId w:val="6"/>
  </w:num>
  <w:num w:numId="17">
    <w:abstractNumId w:val="11"/>
  </w:num>
  <w:num w:numId="18">
    <w:abstractNumId w:val="0"/>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CF7"/>
    <w:rsid w:val="000416B5"/>
    <w:rsid w:val="00042F2A"/>
    <w:rsid w:val="000B7A25"/>
    <w:rsid w:val="00147672"/>
    <w:rsid w:val="00252F49"/>
    <w:rsid w:val="00312306"/>
    <w:rsid w:val="00324C3B"/>
    <w:rsid w:val="003E5365"/>
    <w:rsid w:val="00452B99"/>
    <w:rsid w:val="00463470"/>
    <w:rsid w:val="004C7A8A"/>
    <w:rsid w:val="00567AF9"/>
    <w:rsid w:val="005F415A"/>
    <w:rsid w:val="0063394F"/>
    <w:rsid w:val="006F73E8"/>
    <w:rsid w:val="0072432C"/>
    <w:rsid w:val="007E032D"/>
    <w:rsid w:val="008D453E"/>
    <w:rsid w:val="00A12693"/>
    <w:rsid w:val="00A44E52"/>
    <w:rsid w:val="00B23CF7"/>
    <w:rsid w:val="00B56253"/>
    <w:rsid w:val="00B63733"/>
    <w:rsid w:val="00C10656"/>
    <w:rsid w:val="00C237BC"/>
    <w:rsid w:val="00D56D6B"/>
    <w:rsid w:val="00E85C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CF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B2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B23CF7"/>
    <w:rPr>
      <w:rFonts w:ascii="Courier New" w:eastAsia="Times New Roman" w:hAnsi="Courier New" w:cs="Courier New"/>
      <w:sz w:val="20"/>
      <w:szCs w:val="20"/>
      <w:lang w:val="en-US"/>
    </w:rPr>
  </w:style>
  <w:style w:type="paragraph" w:styleId="BodyText">
    <w:name w:val="Body Text"/>
    <w:basedOn w:val="Normal"/>
    <w:link w:val="BodyTextChar"/>
    <w:unhideWhenUsed/>
    <w:rsid w:val="00B23CF7"/>
    <w:rPr>
      <w:color w:val="C0C0C0"/>
      <w:szCs w:val="20"/>
    </w:rPr>
  </w:style>
  <w:style w:type="character" w:customStyle="1" w:styleId="BodyTextChar">
    <w:name w:val="Body Text Char"/>
    <w:basedOn w:val="DefaultParagraphFont"/>
    <w:link w:val="BodyText"/>
    <w:rsid w:val="00B23CF7"/>
    <w:rPr>
      <w:rFonts w:ascii="Times New Roman" w:eastAsia="Times New Roman" w:hAnsi="Times New Roman" w:cs="Times New Roman"/>
      <w:color w:val="C0C0C0"/>
      <w:sz w:val="24"/>
      <w:szCs w:val="20"/>
      <w:lang w:val="en-US"/>
    </w:rPr>
  </w:style>
  <w:style w:type="paragraph" w:styleId="ListParagraph">
    <w:name w:val="List Paragraph"/>
    <w:basedOn w:val="Normal"/>
    <w:uiPriority w:val="34"/>
    <w:qFormat/>
    <w:rsid w:val="00B23CF7"/>
    <w:pPr>
      <w:ind w:left="720"/>
    </w:pPr>
  </w:style>
  <w:style w:type="paragraph" w:styleId="Header">
    <w:name w:val="header"/>
    <w:basedOn w:val="Normal"/>
    <w:link w:val="HeaderChar"/>
    <w:uiPriority w:val="99"/>
    <w:unhideWhenUsed/>
    <w:rsid w:val="00B23CF7"/>
    <w:pPr>
      <w:tabs>
        <w:tab w:val="center" w:pos="4680"/>
        <w:tab w:val="right" w:pos="9360"/>
      </w:tabs>
    </w:pPr>
  </w:style>
  <w:style w:type="character" w:customStyle="1" w:styleId="HeaderChar">
    <w:name w:val="Header Char"/>
    <w:basedOn w:val="DefaultParagraphFont"/>
    <w:link w:val="Header"/>
    <w:uiPriority w:val="99"/>
    <w:rsid w:val="00B23CF7"/>
    <w:rPr>
      <w:rFonts w:ascii="Times New Roman" w:eastAsia="Times New Roman" w:hAnsi="Times New Roman" w:cs="Times New Roman"/>
      <w:sz w:val="24"/>
      <w:szCs w:val="24"/>
      <w:lang w:val="en-US"/>
    </w:rPr>
  </w:style>
  <w:style w:type="paragraph" w:styleId="Footer">
    <w:name w:val="footer"/>
    <w:basedOn w:val="Normal"/>
    <w:link w:val="FooterChar"/>
    <w:unhideWhenUsed/>
    <w:rsid w:val="00B23CF7"/>
    <w:pPr>
      <w:tabs>
        <w:tab w:val="center" w:pos="4680"/>
        <w:tab w:val="right" w:pos="9360"/>
      </w:tabs>
    </w:pPr>
  </w:style>
  <w:style w:type="character" w:customStyle="1" w:styleId="FooterChar">
    <w:name w:val="Footer Char"/>
    <w:basedOn w:val="DefaultParagraphFont"/>
    <w:link w:val="Footer"/>
    <w:rsid w:val="00B23CF7"/>
    <w:rPr>
      <w:rFonts w:ascii="Times New Roman" w:eastAsia="Times New Roman" w:hAnsi="Times New Roman" w:cs="Times New Roman"/>
      <w:sz w:val="24"/>
      <w:szCs w:val="24"/>
      <w:lang w:val="en-US"/>
    </w:rPr>
  </w:style>
  <w:style w:type="character" w:styleId="PageNumber">
    <w:name w:val="page number"/>
    <w:basedOn w:val="DefaultParagraphFont"/>
    <w:rsid w:val="00B23CF7"/>
  </w:style>
  <w:style w:type="character" w:styleId="CommentReference">
    <w:name w:val="annotation reference"/>
    <w:basedOn w:val="DefaultParagraphFont"/>
    <w:uiPriority w:val="99"/>
    <w:semiHidden/>
    <w:unhideWhenUsed/>
    <w:rsid w:val="00B23CF7"/>
    <w:rPr>
      <w:sz w:val="16"/>
      <w:szCs w:val="16"/>
    </w:rPr>
  </w:style>
  <w:style w:type="paragraph" w:styleId="CommentText">
    <w:name w:val="annotation text"/>
    <w:basedOn w:val="Normal"/>
    <w:link w:val="CommentTextChar"/>
    <w:uiPriority w:val="99"/>
    <w:semiHidden/>
    <w:unhideWhenUsed/>
    <w:rsid w:val="00B23CF7"/>
    <w:rPr>
      <w:sz w:val="20"/>
      <w:szCs w:val="20"/>
    </w:rPr>
  </w:style>
  <w:style w:type="character" w:customStyle="1" w:styleId="CommentTextChar">
    <w:name w:val="Comment Text Char"/>
    <w:basedOn w:val="DefaultParagraphFont"/>
    <w:link w:val="CommentText"/>
    <w:uiPriority w:val="99"/>
    <w:semiHidden/>
    <w:rsid w:val="00B23CF7"/>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B23CF7"/>
    <w:rPr>
      <w:color w:val="0563C1" w:themeColor="hyperlink"/>
      <w:u w:val="single"/>
    </w:rPr>
  </w:style>
  <w:style w:type="paragraph" w:styleId="BalloonText">
    <w:name w:val="Balloon Text"/>
    <w:basedOn w:val="Normal"/>
    <w:link w:val="BalloonTextChar"/>
    <w:uiPriority w:val="99"/>
    <w:semiHidden/>
    <w:unhideWhenUsed/>
    <w:rsid w:val="00B2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CF7"/>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452B99"/>
    <w:rPr>
      <w:b/>
      <w:bCs/>
    </w:rPr>
  </w:style>
  <w:style w:type="character" w:customStyle="1" w:styleId="CommentSubjectChar">
    <w:name w:val="Comment Subject Char"/>
    <w:basedOn w:val="CommentTextChar"/>
    <w:link w:val="CommentSubject"/>
    <w:uiPriority w:val="99"/>
    <w:semiHidden/>
    <w:rsid w:val="00452B99"/>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CF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B2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B23CF7"/>
    <w:rPr>
      <w:rFonts w:ascii="Courier New" w:eastAsia="Times New Roman" w:hAnsi="Courier New" w:cs="Courier New"/>
      <w:sz w:val="20"/>
      <w:szCs w:val="20"/>
      <w:lang w:val="en-US"/>
    </w:rPr>
  </w:style>
  <w:style w:type="paragraph" w:styleId="BodyText">
    <w:name w:val="Body Text"/>
    <w:basedOn w:val="Normal"/>
    <w:link w:val="BodyTextChar"/>
    <w:unhideWhenUsed/>
    <w:rsid w:val="00B23CF7"/>
    <w:rPr>
      <w:color w:val="C0C0C0"/>
      <w:szCs w:val="20"/>
    </w:rPr>
  </w:style>
  <w:style w:type="character" w:customStyle="1" w:styleId="BodyTextChar">
    <w:name w:val="Body Text Char"/>
    <w:basedOn w:val="DefaultParagraphFont"/>
    <w:link w:val="BodyText"/>
    <w:rsid w:val="00B23CF7"/>
    <w:rPr>
      <w:rFonts w:ascii="Times New Roman" w:eastAsia="Times New Roman" w:hAnsi="Times New Roman" w:cs="Times New Roman"/>
      <w:color w:val="C0C0C0"/>
      <w:sz w:val="24"/>
      <w:szCs w:val="20"/>
      <w:lang w:val="en-US"/>
    </w:rPr>
  </w:style>
  <w:style w:type="paragraph" w:styleId="ListParagraph">
    <w:name w:val="List Paragraph"/>
    <w:basedOn w:val="Normal"/>
    <w:uiPriority w:val="34"/>
    <w:qFormat/>
    <w:rsid w:val="00B23CF7"/>
    <w:pPr>
      <w:ind w:left="720"/>
    </w:pPr>
  </w:style>
  <w:style w:type="paragraph" w:styleId="Header">
    <w:name w:val="header"/>
    <w:basedOn w:val="Normal"/>
    <w:link w:val="HeaderChar"/>
    <w:uiPriority w:val="99"/>
    <w:unhideWhenUsed/>
    <w:rsid w:val="00B23CF7"/>
    <w:pPr>
      <w:tabs>
        <w:tab w:val="center" w:pos="4680"/>
        <w:tab w:val="right" w:pos="9360"/>
      </w:tabs>
    </w:pPr>
  </w:style>
  <w:style w:type="character" w:customStyle="1" w:styleId="HeaderChar">
    <w:name w:val="Header Char"/>
    <w:basedOn w:val="DefaultParagraphFont"/>
    <w:link w:val="Header"/>
    <w:uiPriority w:val="99"/>
    <w:rsid w:val="00B23CF7"/>
    <w:rPr>
      <w:rFonts w:ascii="Times New Roman" w:eastAsia="Times New Roman" w:hAnsi="Times New Roman" w:cs="Times New Roman"/>
      <w:sz w:val="24"/>
      <w:szCs w:val="24"/>
      <w:lang w:val="en-US"/>
    </w:rPr>
  </w:style>
  <w:style w:type="paragraph" w:styleId="Footer">
    <w:name w:val="footer"/>
    <w:basedOn w:val="Normal"/>
    <w:link w:val="FooterChar"/>
    <w:unhideWhenUsed/>
    <w:rsid w:val="00B23CF7"/>
    <w:pPr>
      <w:tabs>
        <w:tab w:val="center" w:pos="4680"/>
        <w:tab w:val="right" w:pos="9360"/>
      </w:tabs>
    </w:pPr>
  </w:style>
  <w:style w:type="character" w:customStyle="1" w:styleId="FooterChar">
    <w:name w:val="Footer Char"/>
    <w:basedOn w:val="DefaultParagraphFont"/>
    <w:link w:val="Footer"/>
    <w:rsid w:val="00B23CF7"/>
    <w:rPr>
      <w:rFonts w:ascii="Times New Roman" w:eastAsia="Times New Roman" w:hAnsi="Times New Roman" w:cs="Times New Roman"/>
      <w:sz w:val="24"/>
      <w:szCs w:val="24"/>
      <w:lang w:val="en-US"/>
    </w:rPr>
  </w:style>
  <w:style w:type="character" w:styleId="PageNumber">
    <w:name w:val="page number"/>
    <w:basedOn w:val="DefaultParagraphFont"/>
    <w:rsid w:val="00B23CF7"/>
  </w:style>
  <w:style w:type="character" w:styleId="CommentReference">
    <w:name w:val="annotation reference"/>
    <w:basedOn w:val="DefaultParagraphFont"/>
    <w:uiPriority w:val="99"/>
    <w:semiHidden/>
    <w:unhideWhenUsed/>
    <w:rsid w:val="00B23CF7"/>
    <w:rPr>
      <w:sz w:val="16"/>
      <w:szCs w:val="16"/>
    </w:rPr>
  </w:style>
  <w:style w:type="paragraph" w:styleId="CommentText">
    <w:name w:val="annotation text"/>
    <w:basedOn w:val="Normal"/>
    <w:link w:val="CommentTextChar"/>
    <w:uiPriority w:val="99"/>
    <w:semiHidden/>
    <w:unhideWhenUsed/>
    <w:rsid w:val="00B23CF7"/>
    <w:rPr>
      <w:sz w:val="20"/>
      <w:szCs w:val="20"/>
    </w:rPr>
  </w:style>
  <w:style w:type="character" w:customStyle="1" w:styleId="CommentTextChar">
    <w:name w:val="Comment Text Char"/>
    <w:basedOn w:val="DefaultParagraphFont"/>
    <w:link w:val="CommentText"/>
    <w:uiPriority w:val="99"/>
    <w:semiHidden/>
    <w:rsid w:val="00B23CF7"/>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B23CF7"/>
    <w:rPr>
      <w:color w:val="0563C1" w:themeColor="hyperlink"/>
      <w:u w:val="single"/>
    </w:rPr>
  </w:style>
  <w:style w:type="paragraph" w:styleId="BalloonText">
    <w:name w:val="Balloon Text"/>
    <w:basedOn w:val="Normal"/>
    <w:link w:val="BalloonTextChar"/>
    <w:uiPriority w:val="99"/>
    <w:semiHidden/>
    <w:unhideWhenUsed/>
    <w:rsid w:val="00B2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CF7"/>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452B99"/>
    <w:rPr>
      <w:b/>
      <w:bCs/>
    </w:rPr>
  </w:style>
  <w:style w:type="character" w:customStyle="1" w:styleId="CommentSubjectChar">
    <w:name w:val="Comment Subject Char"/>
    <w:basedOn w:val="CommentTextChar"/>
    <w:link w:val="CommentSubject"/>
    <w:uiPriority w:val="99"/>
    <w:semiHidden/>
    <w:rsid w:val="00452B9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bt.net/policie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3625</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Ridley</dc:creator>
  <cp:lastModifiedBy>Neville Ruwanpathirana</cp:lastModifiedBy>
  <cp:revision>2</cp:revision>
  <dcterms:created xsi:type="dcterms:W3CDTF">2016-06-30T06:58:00Z</dcterms:created>
  <dcterms:modified xsi:type="dcterms:W3CDTF">2016-06-30T06:58:00Z</dcterms:modified>
</cp:coreProperties>
</file>